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170E4E">
        <w:rPr>
          <w:rFonts w:cs="Arial"/>
          <w:bCs/>
          <w:kern w:val="28"/>
          <w:sz w:val="24"/>
          <w:szCs w:val="24"/>
          <w:lang w:eastAsia="ru-RU"/>
        </w:rPr>
        <w:t>31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170E4E">
        <w:rPr>
          <w:rFonts w:cs="Arial"/>
          <w:bCs/>
          <w:kern w:val="28"/>
          <w:sz w:val="24"/>
          <w:szCs w:val="24"/>
          <w:lang w:eastAsia="ru-RU"/>
        </w:rPr>
        <w:t>2006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6A54CD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0A0C83" w:rsidRDefault="0022311F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1E7355">
              <w:rPr>
                <w:rFonts w:cs="Arial"/>
                <w:sz w:val="24"/>
                <w:szCs w:val="24"/>
                <w:lang w:eastAsia="ru-RU"/>
              </w:rPr>
              <w:t xml:space="preserve">Поставка нефтепродуктов для населения </w:t>
            </w:r>
            <w:r w:rsidR="00170E4E" w:rsidRPr="00170E4E">
              <w:rPr>
                <w:rFonts w:cs="Arial"/>
                <w:sz w:val="24"/>
                <w:szCs w:val="24"/>
                <w:lang w:eastAsia="ru-RU"/>
              </w:rPr>
              <w:t>арктических районов Республики Саха (Якутия) до пунктов назначения в 2026 г.</w:t>
            </w:r>
            <w:r>
              <w:rPr>
                <w:iCs/>
                <w:lang w:eastAsia="ru-RU"/>
              </w:rPr>
              <w:t xml:space="preserve"> </w:t>
            </w:r>
          </w:p>
          <w:tbl>
            <w:tblPr>
              <w:tblW w:w="11971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3260"/>
              <w:gridCol w:w="1276"/>
              <w:gridCol w:w="1134"/>
              <w:gridCol w:w="1417"/>
              <w:gridCol w:w="2268"/>
              <w:gridCol w:w="2127"/>
            </w:tblGrid>
            <w:tr w:rsidR="001E4299" w:rsidRPr="00F30E04" w:rsidTr="001E4299">
              <w:trPr>
                <w:trHeight w:val="58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тн</w:t>
                  </w:r>
                  <w:proofErr w:type="spellEnd"/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30E04">
                    <w:rPr>
                      <w:b/>
                      <w:bCs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F30E04" w:rsidRPr="00F30E04" w:rsidTr="00F43CBE">
              <w:trPr>
                <w:trHeight w:val="850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2 400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124 791,15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299 498 760,00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 31.08.2026 г.</w:t>
                  </w:r>
                </w:p>
              </w:tc>
            </w:tr>
            <w:tr w:rsidR="00F30E04" w:rsidRPr="00F30E04" w:rsidTr="001E4299">
              <w:trPr>
                <w:trHeight w:val="53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136 794,38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164 153 256,00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 31.08.2026 г.</w:t>
                  </w:r>
                </w:p>
              </w:tc>
            </w:tr>
            <w:tr w:rsidR="00F30E04" w:rsidRPr="00F30E04" w:rsidTr="001E4299">
              <w:trPr>
                <w:trHeight w:val="52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п. Белая Гора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128 833,92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70 858 656,00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31.08.2026 г.</w:t>
                  </w:r>
                </w:p>
              </w:tc>
            </w:tr>
            <w:tr w:rsidR="00F30E04" w:rsidRPr="00F30E04" w:rsidTr="001E4299">
              <w:trPr>
                <w:trHeight w:val="45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п. Белая Гора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140 598,79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14 059 879,00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F30E04" w:rsidRPr="00F30E04" w:rsidTr="001E4299">
              <w:trPr>
                <w:trHeight w:val="270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Чокурдахская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Аллайховский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                                                      п.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Чокурдах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136 211,16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95 347 812,00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F30E04" w:rsidRPr="00F30E04" w:rsidTr="001E4299">
              <w:trPr>
                <w:trHeight w:val="671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142 076,84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127 869 156,00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F30E04" w:rsidRPr="00F30E04" w:rsidTr="001E4299">
              <w:trPr>
                <w:trHeight w:val="456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153 633,33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46 089 999,00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 15.09.2026 г.</w:t>
                  </w:r>
                </w:p>
              </w:tc>
            </w:tr>
            <w:tr w:rsidR="00F30E04" w:rsidRPr="00F30E04" w:rsidTr="001E4299">
              <w:trPr>
                <w:trHeight w:val="714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125 585,21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125 585 210,00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F30E04" w:rsidRPr="00F30E04" w:rsidTr="001E4299">
              <w:trPr>
                <w:trHeight w:val="7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136 723,04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95 706 128,00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F30E04" w:rsidRPr="00F30E04" w:rsidTr="001E4299">
              <w:trPr>
                <w:trHeight w:val="53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111 268,07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33 380 421,00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F30E04" w:rsidRPr="00F30E04" w:rsidTr="001E4299">
              <w:trPr>
                <w:trHeight w:val="254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F30E04">
                    <w:rPr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F30E04">
                    <w:rPr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 xml:space="preserve"> Топливо дизельное арктическое (ДТ-А-К5)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112 510,66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22 502 132,00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E04" w:rsidRPr="00F30E04" w:rsidRDefault="00F30E04" w:rsidP="00F30E04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30E04">
                    <w:rPr>
                      <w:szCs w:val="24"/>
                      <w:lang w:eastAsia="ru-RU"/>
                    </w:rPr>
                    <w:t>30.09.2026 г.</w:t>
                  </w:r>
                </w:p>
              </w:tc>
            </w:tr>
          </w:tbl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CD6E6A">
              <w:rPr>
                <w:b/>
                <w:sz w:val="24"/>
                <w:szCs w:val="24"/>
              </w:rPr>
              <w:lastRenderedPageBreak/>
              <w:t>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lastRenderedPageBreak/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F43CBE">
              <w:rPr>
                <w:b/>
                <w:sz w:val="24"/>
                <w:szCs w:val="24"/>
              </w:rPr>
              <w:t>№</w:t>
            </w:r>
            <w:r w:rsidR="007A7BE6" w:rsidRPr="00F43CBE">
              <w:rPr>
                <w:b/>
                <w:sz w:val="24"/>
                <w:szCs w:val="24"/>
              </w:rPr>
              <w:t xml:space="preserve"> </w:t>
            </w:r>
            <w:r w:rsidR="006A54CD" w:rsidRPr="006A54CD">
              <w:rPr>
                <w:b/>
                <w:sz w:val="24"/>
                <w:szCs w:val="24"/>
              </w:rPr>
              <w:t>32615860</w:t>
            </w:r>
            <w:bookmarkStart w:id="0" w:name="_GoBack"/>
            <w:bookmarkEnd w:id="0"/>
            <w:r w:rsidR="006A54CD" w:rsidRPr="006A54CD">
              <w:rPr>
                <w:b/>
                <w:sz w:val="24"/>
                <w:szCs w:val="24"/>
              </w:rPr>
              <w:t>266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lastRenderedPageBreak/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6A54CD" w:rsidRPr="006A54CD">
              <w:rPr>
                <w:b/>
                <w:sz w:val="24"/>
                <w:szCs w:val="24"/>
              </w:rPr>
              <w:t>32615860266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F43CBE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8366CA">
              <w:rPr>
                <w:b/>
                <w:sz w:val="24"/>
                <w:szCs w:val="24"/>
                <w:lang w:val="en-US"/>
              </w:rPr>
              <w:t>4</w:t>
            </w:r>
            <w:r w:rsidR="00F43CBE">
              <w:rPr>
                <w:b/>
                <w:sz w:val="24"/>
                <w:szCs w:val="24"/>
              </w:rPr>
              <w:t>3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F43CBE">
                    <w:rPr>
                      <w:b/>
                      <w:color w:val="000000"/>
                      <w:sz w:val="24"/>
                      <w:szCs w:val="24"/>
                    </w:rPr>
                    <w:t>31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F43CBE">
                    <w:rPr>
                      <w:b/>
                      <w:color w:val="000000"/>
                      <w:sz w:val="24"/>
                      <w:szCs w:val="24"/>
                    </w:rPr>
                    <w:t>07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F43CBE">
              <w:rPr>
                <w:b/>
              </w:rPr>
              <w:t>31</w:t>
            </w:r>
            <w:r w:rsidR="001B553E">
              <w:rPr>
                <w:b/>
              </w:rPr>
              <w:t>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F43CBE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8366CA">
              <w:rPr>
                <w:b/>
              </w:rPr>
              <w:t>0</w:t>
            </w:r>
            <w:r w:rsidR="00F43CBE">
              <w:rPr>
                <w:b/>
              </w:rPr>
              <w:t>7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8366CA">
              <w:rPr>
                <w:b/>
              </w:rPr>
              <w:t>0</w:t>
            </w:r>
            <w:r w:rsidR="00F43CBE">
              <w:rPr>
                <w:b/>
              </w:rPr>
              <w:t>7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45006"/>
    <w:rsid w:val="00147451"/>
    <w:rsid w:val="00156E00"/>
    <w:rsid w:val="00160F45"/>
    <w:rsid w:val="00161BDE"/>
    <w:rsid w:val="00165A4B"/>
    <w:rsid w:val="00170E4E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0039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F8F9-00FA-494B-B85D-16E87D0B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2026-03-19T05:40:00Z</cp:lastPrinted>
  <dcterms:created xsi:type="dcterms:W3CDTF">2026-03-31T07:07:00Z</dcterms:created>
  <dcterms:modified xsi:type="dcterms:W3CDTF">2026-03-31T08:11:00Z</dcterms:modified>
</cp:coreProperties>
</file>