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E71348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E71348" w:rsidRPr="00E71348">
        <w:rPr>
          <w:rFonts w:ascii="Times New Roman" w:eastAsia="Calibri" w:hAnsi="Times New Roman" w:cs="Times New Roman"/>
          <w:sz w:val="20"/>
          <w:szCs w:val="20"/>
        </w:rPr>
        <w:t>08</w:t>
      </w:r>
      <w:r w:rsidR="00DF35CF">
        <w:rPr>
          <w:rFonts w:ascii="Times New Roman" w:eastAsia="Calibri" w:hAnsi="Times New Roman" w:cs="Times New Roman"/>
          <w:sz w:val="20"/>
          <w:szCs w:val="20"/>
        </w:rPr>
        <w:t>.0</w:t>
      </w:r>
      <w:r w:rsidR="00E71348" w:rsidRPr="00E71348">
        <w:rPr>
          <w:rFonts w:ascii="Times New Roman" w:eastAsia="Calibri" w:hAnsi="Times New Roman" w:cs="Times New Roman"/>
          <w:sz w:val="20"/>
          <w:szCs w:val="20"/>
        </w:rPr>
        <w:t>6</w:t>
      </w:r>
      <w:r w:rsidR="00475E38">
        <w:rPr>
          <w:rFonts w:ascii="Times New Roman" w:eastAsia="Calibri" w:hAnsi="Times New Roman" w:cs="Times New Roman"/>
          <w:sz w:val="20"/>
          <w:szCs w:val="20"/>
        </w:rPr>
        <w:t>.202</w:t>
      </w:r>
      <w:r w:rsidR="00DF35CF">
        <w:rPr>
          <w:rFonts w:ascii="Times New Roman" w:eastAsia="Calibri" w:hAnsi="Times New Roman" w:cs="Times New Roman"/>
          <w:sz w:val="20"/>
          <w:szCs w:val="20"/>
        </w:rPr>
        <w:t>2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DF35C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Закуп-</w:t>
      </w:r>
      <w:r w:rsidR="00E71348" w:rsidRPr="00E71348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2076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порядке проведения закупок товаров, работ, услуг для нужд АО «</w:t>
      </w:r>
      <w:proofErr w:type="spellStart"/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утвержденным Советом директоров АО «</w:t>
      </w:r>
      <w:proofErr w:type="spellStart"/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согласно протоколу от 31.03.2022г. № 3-22</w:t>
      </w:r>
      <w:r w:rsidRPr="00475E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</w:t>
      </w:r>
      <w:proofErr w:type="spell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B52F1E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E477A" w:rsidRPr="00EE477A" w:rsidRDefault="00475E38" w:rsidP="00EE4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Горохов Михаил Христофорович -  телефон (4112) 31-88-54, доб. 351</w:t>
            </w:r>
            <w:r w:rsidR="00EE477A" w:rsidRPr="00E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475E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EE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оказания услуг,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страхования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12616" w:type="dxa"/>
          </w:tcPr>
          <w:p w:rsidR="00B10297" w:rsidRPr="00E71348" w:rsidRDefault="00EE477A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7134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475E38" w:rsidRPr="00E71348">
              <w:rPr>
                <w:rFonts w:ascii="Times New Roman" w:hAnsi="Times New Roman" w:cs="Times New Roman"/>
                <w:sz w:val="24"/>
                <w:szCs w:val="24"/>
              </w:rPr>
              <w:t>по страхованию объектов недвижимого имущества АО «Саханефтегазсбыт» в 2022 – 202</w:t>
            </w:r>
            <w:r w:rsidR="00CF4A21" w:rsidRPr="00E71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E38" w:rsidRPr="00E71348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223810" w:rsidRPr="00E7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348" w:rsidRPr="00E7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48" w:rsidRPr="00E713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Закупка проводится по следующим Лотам:</w:t>
            </w:r>
          </w:p>
        </w:tc>
      </w:tr>
      <w:tr w:rsidR="00870814" w:rsidRPr="00C06520" w:rsidTr="00CF4A21">
        <w:trPr>
          <w:trHeight w:val="1555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2385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85"/>
              <w:gridCol w:w="2268"/>
              <w:gridCol w:w="2552"/>
            </w:tblGrid>
            <w:tr w:rsidR="00E71348" w:rsidRPr="00E71348" w:rsidTr="00E71348">
              <w:trPr>
                <w:trHeight w:val="13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6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Филиал/структурное подразделение АО «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Cтраховая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стоимость,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</w:tr>
            <w:tr w:rsidR="00E71348" w:rsidRPr="00E71348" w:rsidTr="00E71348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745 415 000,00  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2 907 118,50   </w:t>
                  </w:r>
                </w:p>
              </w:tc>
            </w:tr>
            <w:tr w:rsidR="00E71348" w:rsidRPr="00E71348" w:rsidTr="00E71348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1 539 834 000,00  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6 005 346,30   </w:t>
                  </w:r>
                </w:p>
              </w:tc>
            </w:tr>
            <w:tr w:rsidR="00E71348" w:rsidRPr="00E71348" w:rsidTr="00E71348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Олекминская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1 947 381 000,00  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348" w:rsidRPr="00E71348" w:rsidRDefault="00E71348" w:rsidP="00E71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E7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7 594 785,90   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DE72BB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страхования</w:t>
            </w:r>
          </w:p>
        </w:tc>
        <w:tc>
          <w:tcPr>
            <w:tcW w:w="12616" w:type="dxa"/>
          </w:tcPr>
          <w:p w:rsidR="00DE72BB" w:rsidRPr="00DE72BB" w:rsidRDefault="00DE72BB" w:rsidP="00DE72BB">
            <w:pPr>
              <w:pStyle w:val="Default"/>
            </w:pPr>
            <w:r>
              <w:t>О</w:t>
            </w:r>
            <w:r w:rsidRPr="00DE72BB">
              <w:t>существляется на сроки, указанные в Приложении №1</w:t>
            </w:r>
            <w:r w:rsidR="00E71348">
              <w:t>.</w:t>
            </w:r>
            <w:r w:rsidRPr="00DE72BB">
              <w:t xml:space="preserve"> к Документации.</w:t>
            </w:r>
          </w:p>
          <w:p w:rsidR="00972DD8" w:rsidRPr="00150A6E" w:rsidRDefault="00972DD8" w:rsidP="00DE72BB">
            <w:pPr>
              <w:pStyle w:val="Default"/>
              <w:jc w:val="both"/>
            </w:pPr>
          </w:p>
        </w:tc>
      </w:tr>
      <w:tr w:rsidR="00DE72BB" w:rsidRPr="00C06520" w:rsidTr="009F7FC0">
        <w:tc>
          <w:tcPr>
            <w:tcW w:w="3227" w:type="dxa"/>
          </w:tcPr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DE72BB" w:rsidRPr="00972DD8" w:rsidRDefault="00DE72BB" w:rsidP="00DE72B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Электронная площадка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r w:rsidRPr="00150A6E">
                <w:rPr>
                  <w:rStyle w:val="a8"/>
                  <w:lang w:val="en-US"/>
                </w:rPr>
                <w:t>otc</w:t>
              </w:r>
              <w:r w:rsidRPr="00150A6E">
                <w:rPr>
                  <w:rStyle w:val="a8"/>
                </w:rPr>
                <w:t>.</w:t>
              </w:r>
              <w:r w:rsidRPr="00150A6E">
                <w:rPr>
                  <w:rStyle w:val="a8"/>
                  <w:lang w:val="en-US"/>
                </w:rPr>
                <w:t>ru</w:t>
              </w:r>
            </w:hyperlink>
          </w:p>
          <w:p w:rsidR="00DE72BB" w:rsidRDefault="00DE72BB" w:rsidP="00DE72BB">
            <w:pPr>
              <w:pStyle w:val="Default"/>
              <w:jc w:val="both"/>
              <w:rPr>
                <w:b/>
                <w:bCs/>
              </w:rPr>
            </w:pPr>
          </w:p>
          <w:p w:rsidR="00DE72BB" w:rsidRDefault="00DE72BB" w:rsidP="00DE72B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>№</w:t>
            </w:r>
            <w:r w:rsidRPr="00150A6E">
              <w:rPr>
                <w:b/>
                <w:bCs/>
              </w:rPr>
              <w:t xml:space="preserve"> </w:t>
            </w:r>
            <w:r w:rsidR="00B52F1E" w:rsidRPr="00B52F1E">
              <w:rPr>
                <w:b/>
                <w:bCs/>
              </w:rPr>
              <w:t>4597122</w:t>
            </w:r>
            <w:r>
              <w:rPr>
                <w:b/>
                <w:bCs/>
              </w:rPr>
              <w:t xml:space="preserve"> </w:t>
            </w:r>
            <w:r w:rsidR="00B52F1E" w:rsidRPr="006D66E0">
              <w:t xml:space="preserve">на  </w:t>
            </w:r>
            <w:r w:rsidR="00B52F1E" w:rsidRPr="00B52F1E">
              <w:rPr>
                <w:b/>
              </w:rPr>
              <w:t>ЭП АО</w:t>
            </w:r>
            <w:r w:rsidR="00B52F1E">
              <w:t xml:space="preserve"> </w:t>
            </w:r>
            <w:r w:rsidR="00B52F1E" w:rsidRPr="006D66E0">
              <w:rPr>
                <w:b/>
                <w:bCs/>
              </w:rPr>
              <w:t xml:space="preserve">«ОТС» </w:t>
            </w:r>
            <w:hyperlink r:id="rId8" w:history="1">
              <w:r w:rsidR="00B52F1E" w:rsidRPr="006D66E0">
                <w:rPr>
                  <w:rStyle w:val="a8"/>
                  <w:b/>
                  <w:color w:val="auto"/>
                </w:rPr>
                <w:t>www.</w:t>
              </w:r>
              <w:r w:rsidR="00B52F1E" w:rsidRPr="006D66E0">
                <w:rPr>
                  <w:rStyle w:val="a8"/>
                  <w:b/>
                  <w:color w:val="auto"/>
                  <w:lang w:val="en-US"/>
                </w:rPr>
                <w:t>otc</w:t>
              </w:r>
              <w:r w:rsidR="00B52F1E" w:rsidRPr="006D66E0">
                <w:rPr>
                  <w:rStyle w:val="a8"/>
                  <w:b/>
                  <w:color w:val="auto"/>
                </w:rPr>
                <w:t>.</w:t>
              </w:r>
              <w:r w:rsidR="00B52F1E" w:rsidRPr="006D66E0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  <w:r w:rsidRPr="00A46343">
              <w:rPr>
                <w:b/>
              </w:rPr>
              <w:t>№</w:t>
            </w:r>
            <w:r w:rsidRPr="00A46343">
              <w:rPr>
                <w:b/>
                <w:bCs/>
              </w:rPr>
              <w:t xml:space="preserve"> </w:t>
            </w:r>
            <w:r w:rsidR="00B52F1E" w:rsidRPr="00B52F1E">
              <w:rPr>
                <w:b/>
                <w:bCs/>
              </w:rPr>
              <w:t>32211457106</w:t>
            </w:r>
            <w:r w:rsidRPr="00A46343">
              <w:rPr>
                <w:b/>
                <w:bCs/>
              </w:rPr>
              <w:t xml:space="preserve"> </w:t>
            </w:r>
            <w:r w:rsidRPr="00A46343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E71348">
              <w:rPr>
                <w:b/>
              </w:rPr>
              <w:t>79</w:t>
            </w:r>
            <w:r w:rsidRPr="00972DD8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10" w:history="1">
              <w:r w:rsidRPr="00234FE3">
                <w:rPr>
                  <w:rStyle w:val="a8"/>
                  <w:lang w:val="en-US"/>
                </w:rPr>
                <w:t>www</w:t>
              </w:r>
              <w:r w:rsidRPr="00234FE3">
                <w:rPr>
                  <w:rStyle w:val="a8"/>
                </w:rPr>
                <w:t>.</w:t>
              </w:r>
              <w:proofErr w:type="spellStart"/>
              <w:r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DE72BB" w:rsidRPr="00150A6E" w:rsidRDefault="00DE72BB" w:rsidP="00DE72BB">
            <w:pPr>
              <w:pStyle w:val="Default"/>
              <w:jc w:val="both"/>
            </w:pPr>
            <w:bookmarkStart w:id="0" w:name="_GoBack"/>
            <w:bookmarkEnd w:id="0"/>
          </w:p>
        </w:tc>
      </w:tr>
      <w:tr w:rsidR="00DE72BB" w:rsidRPr="00C06520" w:rsidTr="005C06ED">
        <w:trPr>
          <w:trHeight w:val="1439"/>
        </w:trPr>
        <w:tc>
          <w:tcPr>
            <w:tcW w:w="3227" w:type="dxa"/>
          </w:tcPr>
          <w:p w:rsidR="00DE72BB" w:rsidRPr="00C06520" w:rsidRDefault="00DE72BB" w:rsidP="00DE72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DE72BB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070E9A">
                    <w:rPr>
                      <w:b/>
                      <w:noProof/>
                      <w:color w:val="auto"/>
                    </w:rPr>
                    <w:t>0</w:t>
                  </w:r>
                  <w:r w:rsidR="00986A3F">
                    <w:rPr>
                      <w:b/>
                      <w:noProof/>
                      <w:color w:val="auto"/>
                    </w:rPr>
                    <w:t>8</w:t>
                  </w:r>
                  <w:r>
                    <w:rPr>
                      <w:b/>
                      <w:noProof/>
                      <w:color w:val="auto"/>
                    </w:rPr>
                    <w:t>.</w:t>
                  </w:r>
                  <w:r w:rsidR="00070E9A">
                    <w:rPr>
                      <w:b/>
                      <w:noProof/>
                      <w:color w:val="auto"/>
                    </w:rPr>
                    <w:t>06.2022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986A3F">
                    <w:rPr>
                      <w:b/>
                      <w:noProof/>
                      <w:color w:val="auto"/>
                    </w:rPr>
                    <w:t>21</w:t>
                  </w:r>
                  <w:r>
                    <w:rPr>
                      <w:b/>
                      <w:noProof/>
                      <w:color w:val="auto"/>
                    </w:rPr>
                    <w:t>.0</w:t>
                  </w:r>
                  <w:r w:rsidR="00070E9A">
                    <w:rPr>
                      <w:b/>
                      <w:noProof/>
                      <w:color w:val="auto"/>
                    </w:rPr>
                    <w:t>6</w:t>
                  </w:r>
                  <w:r>
                    <w:rPr>
                      <w:b/>
                      <w:noProof/>
                      <w:color w:val="auto"/>
                    </w:rPr>
                    <w:t>.</w:t>
                  </w:r>
                  <w:r w:rsidRPr="004819E7">
                    <w:rPr>
                      <w:b/>
                      <w:noProof/>
                      <w:color w:val="auto"/>
                    </w:rPr>
                    <w:t>20</w:t>
                  </w:r>
                  <w:r>
                    <w:rPr>
                      <w:b/>
                      <w:noProof/>
                      <w:color w:val="auto"/>
                    </w:rPr>
                    <w:t>22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DE72BB" w:rsidRPr="00552087" w:rsidRDefault="00DE72BB" w:rsidP="00DE72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DE72BB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DE72BB" w:rsidRPr="00C06520" w:rsidRDefault="00DE72BB" w:rsidP="00DE72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2BB" w:rsidRPr="00C06520" w:rsidTr="009F7FC0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86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DE72BB" w:rsidRPr="00C06520" w:rsidRDefault="00DE72BB" w:rsidP="0007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986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DE72BB" w:rsidRPr="00C06520" w:rsidTr="002A0742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определен в п.4.9. Документации по запросу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986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DE72BB" w:rsidRPr="00C64312" w:rsidTr="009F7FC0">
        <w:trPr>
          <w:trHeight w:val="560"/>
        </w:trPr>
        <w:tc>
          <w:tcPr>
            <w:tcW w:w="3227" w:type="dxa"/>
          </w:tcPr>
          <w:p w:rsidR="00DE72BB" w:rsidRPr="00C4193C" w:rsidRDefault="00DE72BB" w:rsidP="00DE72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DE72BB" w:rsidRPr="000F3AE3" w:rsidRDefault="00DE72BB" w:rsidP="00DE7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2BB" w:rsidRPr="000F3AE3" w:rsidRDefault="00DE72BB" w:rsidP="00DE72B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DE72BB" w:rsidRPr="00C64312" w:rsidRDefault="00DE72BB" w:rsidP="00DE72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15"/>
    <w:multiLevelType w:val="multilevel"/>
    <w:tmpl w:val="C9429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0E9A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6E9B"/>
    <w:rsid w:val="00110DA4"/>
    <w:rsid w:val="00117112"/>
    <w:rsid w:val="00133267"/>
    <w:rsid w:val="001400AC"/>
    <w:rsid w:val="0014542A"/>
    <w:rsid w:val="001470E2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810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75E38"/>
    <w:rsid w:val="004819E7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4555A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72DD8"/>
    <w:rsid w:val="00986A3F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46343"/>
    <w:rsid w:val="00A57D15"/>
    <w:rsid w:val="00A65E05"/>
    <w:rsid w:val="00A7197B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52F1E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09F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CF4A21"/>
    <w:rsid w:val="00D049A3"/>
    <w:rsid w:val="00D05ECE"/>
    <w:rsid w:val="00D30279"/>
    <w:rsid w:val="00D43A7C"/>
    <w:rsid w:val="00D637CC"/>
    <w:rsid w:val="00D81373"/>
    <w:rsid w:val="00D81953"/>
    <w:rsid w:val="00D9579E"/>
    <w:rsid w:val="00DB34F6"/>
    <w:rsid w:val="00DD2BF8"/>
    <w:rsid w:val="00DE1775"/>
    <w:rsid w:val="00DE72BB"/>
    <w:rsid w:val="00DF35CF"/>
    <w:rsid w:val="00E05DAB"/>
    <w:rsid w:val="00E07190"/>
    <w:rsid w:val="00E07FED"/>
    <w:rsid w:val="00E16122"/>
    <w:rsid w:val="00E3210F"/>
    <w:rsid w:val="00E64705"/>
    <w:rsid w:val="00E71348"/>
    <w:rsid w:val="00E76DCA"/>
    <w:rsid w:val="00E91AB3"/>
    <w:rsid w:val="00E9249D"/>
    <w:rsid w:val="00EC5187"/>
    <w:rsid w:val="00ED5963"/>
    <w:rsid w:val="00ED73FC"/>
    <w:rsid w:val="00EE477A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404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895A-173F-4246-8B6A-53D7B8AA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Луковцев Данил Николаевич</cp:lastModifiedBy>
  <cp:revision>11</cp:revision>
  <cp:lastPrinted>2021-12-30T03:59:00Z</cp:lastPrinted>
  <dcterms:created xsi:type="dcterms:W3CDTF">2022-06-01T08:50:00Z</dcterms:created>
  <dcterms:modified xsi:type="dcterms:W3CDTF">2022-06-09T00:15:00Z</dcterms:modified>
</cp:coreProperties>
</file>