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FF3E8D">
        <w:rPr>
          <w:rFonts w:ascii="Times New Roman" w:hAnsi="Times New Roman"/>
          <w:b w:val="0"/>
          <w:sz w:val="24"/>
          <w:szCs w:val="24"/>
        </w:rPr>
        <w:t>АО «</w:t>
      </w:r>
      <w:proofErr w:type="spellStart"/>
      <w:r w:rsidRPr="00FF3E8D">
        <w:rPr>
          <w:rFonts w:ascii="Times New Roman" w:hAnsi="Times New Roman"/>
          <w:b w:val="0"/>
          <w:sz w:val="24"/>
          <w:szCs w:val="24"/>
        </w:rPr>
        <w:t>Саханефтегазсбыт</w:t>
      </w:r>
      <w:proofErr w:type="spellEnd"/>
      <w:r w:rsidRPr="00FF3E8D">
        <w:rPr>
          <w:rFonts w:ascii="Times New Roman" w:hAnsi="Times New Roman"/>
          <w:b w:val="0"/>
          <w:sz w:val="24"/>
          <w:szCs w:val="24"/>
        </w:rPr>
        <w:t xml:space="preserve">» </w:t>
      </w:r>
      <w:r w:rsidRPr="00320C3E">
        <w:rPr>
          <w:rFonts w:ascii="Times New Roman" w:hAnsi="Times New Roman"/>
          <w:b w:val="0"/>
          <w:sz w:val="24"/>
          <w:szCs w:val="24"/>
        </w:rPr>
        <w:t>от</w:t>
      </w:r>
      <w:r w:rsidR="00653DCE" w:rsidRPr="00320C3E">
        <w:rPr>
          <w:rFonts w:ascii="Times New Roman" w:hAnsi="Times New Roman"/>
          <w:b w:val="0"/>
          <w:sz w:val="24"/>
          <w:szCs w:val="24"/>
        </w:rPr>
        <w:t xml:space="preserve"> </w:t>
      </w:r>
      <w:r w:rsidR="00CC6DE2" w:rsidRPr="00320C3E">
        <w:rPr>
          <w:rFonts w:ascii="Times New Roman" w:hAnsi="Times New Roman"/>
          <w:b w:val="0"/>
          <w:sz w:val="24"/>
          <w:szCs w:val="24"/>
        </w:rPr>
        <w:t>2</w:t>
      </w:r>
      <w:r w:rsidR="00E850C6">
        <w:rPr>
          <w:rFonts w:ascii="Times New Roman" w:hAnsi="Times New Roman"/>
          <w:b w:val="0"/>
          <w:sz w:val="24"/>
          <w:szCs w:val="24"/>
        </w:rPr>
        <w:t>1</w:t>
      </w:r>
      <w:bookmarkStart w:id="1" w:name="_GoBack"/>
      <w:bookmarkEnd w:id="1"/>
      <w:r w:rsidR="0043249A" w:rsidRPr="00320C3E">
        <w:rPr>
          <w:rFonts w:ascii="Times New Roman" w:hAnsi="Times New Roman"/>
          <w:b w:val="0"/>
          <w:sz w:val="24"/>
          <w:szCs w:val="24"/>
        </w:rPr>
        <w:t>.</w:t>
      </w:r>
      <w:r w:rsidR="00DB760F" w:rsidRPr="00320C3E">
        <w:rPr>
          <w:rFonts w:ascii="Times New Roman" w:hAnsi="Times New Roman"/>
          <w:b w:val="0"/>
          <w:sz w:val="24"/>
          <w:szCs w:val="24"/>
        </w:rPr>
        <w:t>0</w:t>
      </w:r>
      <w:r w:rsidR="00CC6DE2" w:rsidRPr="00320C3E">
        <w:rPr>
          <w:rFonts w:ascii="Times New Roman" w:hAnsi="Times New Roman"/>
          <w:b w:val="0"/>
          <w:sz w:val="24"/>
          <w:szCs w:val="24"/>
        </w:rPr>
        <w:t>2</w:t>
      </w:r>
      <w:r w:rsidR="00951F95" w:rsidRPr="00320C3E">
        <w:rPr>
          <w:rFonts w:ascii="Times New Roman" w:hAnsi="Times New Roman"/>
          <w:b w:val="0"/>
          <w:sz w:val="24"/>
          <w:szCs w:val="24"/>
        </w:rPr>
        <w:t>.</w:t>
      </w:r>
      <w:r w:rsidR="00755FFC" w:rsidRPr="00320C3E">
        <w:rPr>
          <w:rFonts w:ascii="Times New Roman" w:hAnsi="Times New Roman"/>
          <w:b w:val="0"/>
          <w:sz w:val="24"/>
          <w:szCs w:val="24"/>
        </w:rPr>
        <w:t>20</w:t>
      </w:r>
      <w:r w:rsidR="008E5E83" w:rsidRPr="00320C3E">
        <w:rPr>
          <w:rFonts w:ascii="Times New Roman" w:hAnsi="Times New Roman"/>
          <w:b w:val="0"/>
          <w:sz w:val="24"/>
          <w:szCs w:val="24"/>
        </w:rPr>
        <w:t>2</w:t>
      </w:r>
      <w:r w:rsidR="00DB760F" w:rsidRPr="00320C3E">
        <w:rPr>
          <w:rFonts w:ascii="Times New Roman" w:hAnsi="Times New Roman"/>
          <w:b w:val="0"/>
          <w:sz w:val="24"/>
          <w:szCs w:val="24"/>
        </w:rPr>
        <w:t>3</w:t>
      </w:r>
      <w:r w:rsidR="00AD0870" w:rsidRPr="00320C3E">
        <w:rPr>
          <w:rFonts w:ascii="Times New Roman" w:hAnsi="Times New Roman"/>
          <w:b w:val="0"/>
          <w:sz w:val="24"/>
          <w:szCs w:val="24"/>
        </w:rPr>
        <w:t>г.</w:t>
      </w:r>
      <w:r w:rsidR="00C770E9" w:rsidRPr="00320C3E">
        <w:rPr>
          <w:rFonts w:ascii="Times New Roman" w:hAnsi="Times New Roman"/>
          <w:b w:val="0"/>
          <w:sz w:val="24"/>
          <w:szCs w:val="24"/>
        </w:rPr>
        <w:t xml:space="preserve">  №</w:t>
      </w:r>
      <w:r w:rsidR="00BE6EC5" w:rsidRPr="00320C3E">
        <w:rPr>
          <w:rFonts w:ascii="Times New Roman" w:hAnsi="Times New Roman"/>
          <w:b w:val="0"/>
          <w:sz w:val="24"/>
          <w:szCs w:val="24"/>
        </w:rPr>
        <w:t xml:space="preserve"> </w:t>
      </w:r>
      <w:bookmarkEnd w:id="0"/>
      <w:r w:rsidR="00951F95" w:rsidRPr="00320C3E">
        <w:rPr>
          <w:rFonts w:ascii="Times New Roman" w:hAnsi="Times New Roman"/>
          <w:b w:val="0"/>
          <w:sz w:val="24"/>
          <w:szCs w:val="24"/>
        </w:rPr>
        <w:t>Закуп</w:t>
      </w:r>
      <w:r w:rsidR="00BB1808" w:rsidRPr="00320C3E">
        <w:rPr>
          <w:rFonts w:ascii="Times New Roman" w:hAnsi="Times New Roman"/>
          <w:b w:val="0"/>
          <w:sz w:val="24"/>
          <w:szCs w:val="24"/>
        </w:rPr>
        <w:t>-</w:t>
      </w:r>
      <w:r w:rsidR="00DD7EC6" w:rsidRPr="00320C3E">
        <w:rPr>
          <w:rFonts w:ascii="Times New Roman" w:hAnsi="Times New Roman"/>
          <w:b w:val="0"/>
          <w:sz w:val="24"/>
          <w:szCs w:val="24"/>
        </w:rPr>
        <w:t xml:space="preserve"> </w:t>
      </w:r>
      <w:r w:rsidR="00320C3E" w:rsidRPr="00320C3E">
        <w:rPr>
          <w:rFonts w:ascii="Times New Roman" w:hAnsi="Times New Roman"/>
          <w:b w:val="0"/>
          <w:sz w:val="24"/>
          <w:szCs w:val="24"/>
        </w:rPr>
        <w:t>747</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2"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2"/>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CC6DE2" w:rsidRDefault="00F84876" w:rsidP="00CC6DE2">
      <w:pPr>
        <w:shd w:val="clear" w:color="auto" w:fill="FFFFFF" w:themeFill="background1"/>
        <w:spacing w:after="0" w:line="240" w:lineRule="auto"/>
        <w:jc w:val="center"/>
        <w:rPr>
          <w:rFonts w:ascii="Times New Roman" w:hAnsi="Times New Roman"/>
          <w:sz w:val="36"/>
          <w:szCs w:val="36"/>
        </w:rPr>
      </w:pPr>
      <w:r w:rsidRPr="005A3C19">
        <w:rPr>
          <w:rFonts w:ascii="Times New Roman" w:hAnsi="Times New Roman"/>
          <w:sz w:val="36"/>
          <w:szCs w:val="36"/>
        </w:rPr>
        <w:t xml:space="preserve">на </w:t>
      </w:r>
      <w:r w:rsidR="00CC6DE2">
        <w:rPr>
          <w:rFonts w:ascii="Times New Roman" w:hAnsi="Times New Roman"/>
          <w:sz w:val="36"/>
          <w:szCs w:val="36"/>
        </w:rPr>
        <w:t>п</w:t>
      </w:r>
      <w:r w:rsidR="00CC6DE2" w:rsidRPr="00CC6DE2">
        <w:rPr>
          <w:rFonts w:ascii="Times New Roman" w:hAnsi="Times New Roman"/>
          <w:sz w:val="36"/>
          <w:szCs w:val="36"/>
        </w:rPr>
        <w:t>оставк</w:t>
      </w:r>
      <w:r w:rsidR="00CC6DE2">
        <w:rPr>
          <w:rFonts w:ascii="Times New Roman" w:hAnsi="Times New Roman"/>
          <w:sz w:val="36"/>
          <w:szCs w:val="36"/>
        </w:rPr>
        <w:t>у</w:t>
      </w:r>
      <w:r w:rsidR="00CC6DE2" w:rsidRPr="00CC6DE2">
        <w:rPr>
          <w:rFonts w:ascii="Times New Roman" w:hAnsi="Times New Roman"/>
          <w:sz w:val="36"/>
          <w:szCs w:val="36"/>
        </w:rPr>
        <w:t xml:space="preserve"> тарных, фасованных масел, смазок и охлаждающих жидкостей для нужд АО «Саханефтегазсбыт» </w:t>
      </w:r>
    </w:p>
    <w:p w:rsidR="00C770E9" w:rsidRPr="00DB760F" w:rsidRDefault="00CC6DE2" w:rsidP="00CC6DE2">
      <w:pPr>
        <w:shd w:val="clear" w:color="auto" w:fill="FFFFFF" w:themeFill="background1"/>
        <w:spacing w:after="0" w:line="240" w:lineRule="auto"/>
        <w:jc w:val="center"/>
        <w:rPr>
          <w:rFonts w:ascii="Times New Roman" w:hAnsi="Times New Roman"/>
          <w:iCs/>
          <w:sz w:val="36"/>
          <w:szCs w:val="36"/>
        </w:rPr>
      </w:pPr>
      <w:r w:rsidRPr="00CC6DE2">
        <w:rPr>
          <w:rFonts w:ascii="Times New Roman" w:hAnsi="Times New Roman"/>
          <w:sz w:val="36"/>
          <w:szCs w:val="36"/>
        </w:rPr>
        <w:t>в первой половине 2023 года</w:t>
      </w:r>
    </w:p>
    <w:p w:rsidR="00957A09" w:rsidRPr="00DB760F" w:rsidRDefault="00957A09" w:rsidP="00827A76">
      <w:pPr>
        <w:shd w:val="clear" w:color="auto" w:fill="FFFFFF" w:themeFill="background1"/>
        <w:spacing w:line="240" w:lineRule="auto"/>
        <w:rPr>
          <w:rFonts w:ascii="Times New Roman" w:hAnsi="Times New Roman"/>
          <w:sz w:val="36"/>
          <w:szCs w:val="36"/>
        </w:rPr>
      </w:pP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Pr="005A3C19" w:rsidRDefault="0054672E"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82306B"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82306B">
              <w:rPr>
                <w:rFonts w:ascii="Times New Roman" w:eastAsia="Times New Roman" w:hAnsi="Times New Roman"/>
                <w:sz w:val="24"/>
                <w:szCs w:val="24"/>
                <w:lang w:eastAsia="ru-RU"/>
              </w:rPr>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2306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w:t>
            </w:r>
            <w:r w:rsidR="0082306B">
              <w:rPr>
                <w:rFonts w:ascii="Times New Roman" w:hAnsi="Times New Roman"/>
                <w:sz w:val="24"/>
                <w:szCs w:val="24"/>
              </w:rPr>
              <w:t>поставки. . . . . . .</w:t>
            </w:r>
            <w:r w:rsidRPr="005A3C19">
              <w:rPr>
                <w:rFonts w:ascii="Times New Roman" w:hAnsi="Times New Roman"/>
                <w:sz w:val="24"/>
                <w:szCs w:val="24"/>
              </w:rPr>
              <w:t xml:space="preserve">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2306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Условия п</w:t>
            </w:r>
            <w:r w:rsidR="0082306B">
              <w:rPr>
                <w:rFonts w:ascii="Times New Roman" w:hAnsi="Times New Roman"/>
                <w:sz w:val="24"/>
                <w:szCs w:val="24"/>
              </w:rPr>
              <w:t>оставки</w:t>
            </w:r>
            <w:r w:rsidRPr="005A3C19">
              <w:rPr>
                <w:rFonts w:ascii="Times New Roman" w:hAnsi="Times New Roman"/>
                <w:sz w:val="24"/>
                <w:szCs w:val="24"/>
              </w:rPr>
              <w:t xml:space="preserve">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2306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Сроки </w:t>
            </w:r>
            <w:r w:rsidR="0082306B">
              <w:rPr>
                <w:rFonts w:ascii="Times New Roman" w:hAnsi="Times New Roman"/>
                <w:sz w:val="24"/>
                <w:szCs w:val="24"/>
              </w:rPr>
              <w:t>по</w:t>
            </w:r>
            <w:r w:rsidRPr="005A3C19">
              <w:rPr>
                <w:rFonts w:ascii="Times New Roman" w:hAnsi="Times New Roman"/>
                <w:sz w:val="24"/>
                <w:szCs w:val="24"/>
              </w:rPr>
              <w:t>ставки</w:t>
            </w:r>
            <w:r w:rsidR="0082306B">
              <w:rPr>
                <w:rFonts w:ascii="Times New Roman" w:hAnsi="Times New Roman"/>
                <w:sz w:val="24"/>
                <w:szCs w:val="24"/>
              </w:rPr>
              <w:t>. . . . . . . . . . . . . . . . . . . . . . .</w:t>
            </w:r>
            <w:r w:rsidRPr="005A3C19">
              <w:rPr>
                <w:rFonts w:ascii="Times New Roman" w:hAnsi="Times New Roman"/>
                <w:sz w:val="24"/>
                <w:szCs w:val="24"/>
              </w:rPr>
              <w:t xml:space="preserve"> . . . . . . . . . . . . . . . . . . . . . . . . . . . . . . .</w:t>
            </w:r>
            <w:r w:rsidR="00ED1ABC" w:rsidRPr="005A3C19">
              <w:rPr>
                <w:rFonts w:ascii="Times New Roman" w:hAnsi="Times New Roman"/>
                <w:sz w:val="24"/>
                <w:szCs w:val="24"/>
              </w:rPr>
              <w:t xml:space="preserve"> . . . . . . . . . </w:t>
            </w:r>
            <w:proofErr w:type="gramStart"/>
            <w:r w:rsidR="00ED1ABC" w:rsidRPr="005A3C19">
              <w:rPr>
                <w:rFonts w:ascii="Times New Roman" w:hAnsi="Times New Roman"/>
                <w:sz w:val="24"/>
                <w:szCs w:val="24"/>
              </w:rPr>
              <w:t>. . . .</w:t>
            </w:r>
            <w:proofErr w:type="gramEnd"/>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DE3171">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EA3EEB" w:rsidRPr="00EA3EEB">
              <w:rPr>
                <w:rFonts w:ascii="Times New Roman" w:hAnsi="Times New Roman"/>
                <w:sz w:val="24"/>
                <w:szCs w:val="24"/>
              </w:rPr>
              <w:t>Требования к безопасности, качеству, техническим характеристикам, функциональным характеристикам товара в таре</w:t>
            </w:r>
            <w:r w:rsidR="00DE3171">
              <w:rPr>
                <w:rFonts w:ascii="Times New Roman" w:hAnsi="Times New Roman"/>
                <w:sz w:val="24"/>
                <w:szCs w:val="24"/>
              </w:rPr>
              <w:t xml:space="preserve">. . . . . . . . . . . . </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A3EE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w:t>
            </w:r>
            <w:r w:rsidR="00EA3EEB" w:rsidRPr="00EA3EEB">
              <w:rPr>
                <w:rFonts w:ascii="Times New Roman" w:hAnsi="Times New Roman"/>
                <w:sz w:val="24"/>
                <w:szCs w:val="24"/>
              </w:rPr>
              <w:t>Требования к поставке товара в таре</w:t>
            </w:r>
            <w:r w:rsidRPr="005A3C19">
              <w:rPr>
                <w:rFonts w:ascii="Times New Roman" w:hAnsi="Times New Roman"/>
                <w:sz w:val="24"/>
                <w:szCs w:val="24"/>
              </w:rPr>
              <w:t xml:space="preserve">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EA3EEB">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EA3EEB">
              <w:rPr>
                <w:rFonts w:ascii="Times New Roman" w:hAnsi="Times New Roman"/>
                <w:sz w:val="24"/>
                <w:szCs w:val="24"/>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A3EE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w:t>
            </w:r>
            <w:r w:rsidR="00EA3EEB">
              <w:rPr>
                <w:rFonts w:ascii="Times New Roman" w:hAnsi="Times New Roman"/>
                <w:sz w:val="24"/>
                <w:szCs w:val="24"/>
              </w:rPr>
              <w:t>9</w:t>
            </w:r>
            <w:r w:rsidR="008C4F7B">
              <w:rPr>
                <w:rFonts w:ascii="Times New Roman" w:hAnsi="Times New Roman"/>
                <w:sz w:val="24"/>
                <w:szCs w:val="24"/>
              </w:rPr>
              <w:t>.</w:t>
            </w:r>
            <w:r w:rsidRPr="005A3C19">
              <w:rPr>
                <w:rFonts w:ascii="Times New Roman" w:hAnsi="Times New Roman"/>
                <w:sz w:val="24"/>
                <w:szCs w:val="24"/>
              </w:rPr>
              <w:t xml:space="preserve">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EA3EEB">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EA3EEB">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EA3EEB"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A3EE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964A60">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964A60">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964A60">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964A60">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964A60">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964A60"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964A60"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C4F7B" w:rsidP="00964A60">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4A60">
              <w:rPr>
                <w:rFonts w:ascii="Times New Roman" w:eastAsia="Times New Roman" w:hAnsi="Times New Roman"/>
                <w:sz w:val="24"/>
                <w:szCs w:val="24"/>
                <w:lang w:eastAsia="ru-RU"/>
              </w:rPr>
              <w:t>26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964A60"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964A60"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964A60"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964A60"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8C4F7B">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964A60">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964A60">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964A60">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964A60">
              <w:rPr>
                <w:rFonts w:ascii="Times New Roman" w:eastAsia="Times New Roman" w:hAnsi="Times New Roman"/>
                <w:sz w:val="24"/>
                <w:szCs w:val="24"/>
                <w:lang w:eastAsia="ru-RU"/>
              </w:rPr>
              <w:t>3</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964A60">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964A60">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64A60">
              <w:rPr>
                <w:rFonts w:ascii="Times New Roman" w:eastAsia="Times New Roman" w:hAnsi="Times New Roman"/>
                <w:sz w:val="24"/>
                <w:szCs w:val="24"/>
                <w:lang w:eastAsia="ru-RU"/>
              </w:rPr>
              <w:t>37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64A60">
              <w:rPr>
                <w:rFonts w:ascii="Times New Roman" w:eastAsia="Times New Roman" w:hAnsi="Times New Roman"/>
                <w:sz w:val="24"/>
                <w:szCs w:val="24"/>
                <w:lang w:eastAsia="ru-RU"/>
              </w:rPr>
              <w:t>38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964A60">
              <w:rPr>
                <w:rFonts w:ascii="Times New Roman" w:eastAsia="Times New Roman" w:hAnsi="Times New Roman"/>
                <w:sz w:val="24"/>
                <w:szCs w:val="24"/>
                <w:lang w:eastAsia="ru-RU"/>
              </w:rPr>
              <w:t>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w:t>
            </w:r>
            <w:r w:rsidR="00D67D33" w:rsidRPr="005A3C19">
              <w:rPr>
                <w:rFonts w:ascii="Times New Roman" w:hAnsi="Times New Roman"/>
                <w:sz w:val="24"/>
                <w:szCs w:val="24"/>
              </w:rPr>
              <w:t xml:space="preserve">Справка об отсутствии признаков крупной сделки </w:t>
            </w:r>
            <w:r w:rsidRPr="005A3C19">
              <w:rPr>
                <w:rFonts w:ascii="Times New Roman" w:eastAsia="Times New Roman" w:hAnsi="Times New Roman"/>
                <w:sz w:val="24"/>
                <w:szCs w:val="24"/>
                <w:lang w:eastAsia="ru-RU"/>
              </w:rPr>
              <w:t xml:space="preserve">(Форма 3)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D67D33">
              <w:rPr>
                <w:rFonts w:ascii="Times New Roman" w:eastAsia="Times New Roman" w:hAnsi="Times New Roman"/>
                <w:sz w:val="24"/>
                <w:szCs w:val="24"/>
                <w:lang w:eastAsia="ru-RU"/>
              </w:rPr>
              <w:t>1</w:t>
            </w:r>
          </w:p>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D67D33">
              <w:rPr>
                <w:rFonts w:ascii="Times New Roman" w:eastAsia="Times New Roman" w:hAnsi="Times New Roman"/>
                <w:sz w:val="24"/>
                <w:szCs w:val="24"/>
                <w:lang w:eastAsia="ru-RU"/>
              </w:rPr>
              <w:t>2</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bookmarkStart w:id="11"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2" w:name="_Toc517582289"/>
      <w:bookmarkStart w:id="13" w:name="_Toc517582613"/>
      <w:bookmarkStart w:id="14" w:name="_Toc518119233"/>
      <w:bookmarkStart w:id="15" w:name="_Toc55193146"/>
      <w:bookmarkStart w:id="16" w:name="_Toc55285334"/>
      <w:bookmarkStart w:id="17" w:name="_Toc55305368"/>
      <w:bookmarkStart w:id="18" w:name="_Ref55335495"/>
      <w:bookmarkStart w:id="19" w:name="_Ref56251018"/>
      <w:bookmarkStart w:id="20" w:name="_Ref56251020"/>
      <w:bookmarkStart w:id="21" w:name="_Ref57046967"/>
      <w:bookmarkStart w:id="22" w:name="_Toc57314614"/>
      <w:bookmarkStart w:id="23" w:name="_Ref57322917"/>
      <w:bookmarkStart w:id="24" w:name="_Ref57322919"/>
      <w:bookmarkStart w:id="25" w:name="_Toc69728940"/>
      <w:bookmarkStart w:id="26" w:name="_Toc261535034"/>
      <w:bookmarkStart w:id="27" w:name="_Toc262557790"/>
      <w:bookmarkStart w:id="28" w:name="_Toc321748155"/>
      <w:r w:rsidRPr="00371AE6">
        <w:rPr>
          <w:rFonts w:ascii="Times New Roman" w:eastAsia="Times New Roman" w:hAnsi="Times New Roman"/>
          <w:b/>
          <w:bCs/>
          <w:kern w:val="28"/>
          <w:sz w:val="24"/>
          <w:szCs w:val="24"/>
          <w:lang w:eastAsia="ru-RU"/>
        </w:rPr>
        <w:lastRenderedPageBreak/>
        <w:t>1.</w:t>
      </w:r>
      <w:r w:rsidRPr="00371AE6">
        <w:rPr>
          <w:rFonts w:ascii="Times New Roman" w:eastAsia="Times New Roman" w:hAnsi="Times New Roman"/>
          <w:b/>
          <w:bCs/>
          <w:kern w:val="28"/>
          <w:sz w:val="24"/>
          <w:szCs w:val="24"/>
          <w:lang w:eastAsia="ru-RU"/>
        </w:rPr>
        <w:tab/>
        <w:t xml:space="preserve">Общие </w:t>
      </w:r>
      <w:bookmarkEnd w:id="12"/>
      <w:bookmarkEnd w:id="13"/>
      <w:bookmarkEnd w:id="14"/>
      <w:bookmarkEnd w:id="15"/>
      <w:r w:rsidRPr="00371AE6">
        <w:rPr>
          <w:rFonts w:ascii="Times New Roman" w:eastAsia="Times New Roman" w:hAnsi="Times New Roman"/>
          <w:b/>
          <w:bCs/>
          <w:kern w:val="28"/>
          <w:sz w:val="24"/>
          <w:szCs w:val="24"/>
          <w:lang w:eastAsia="ru-RU"/>
        </w:rPr>
        <w:t>положения</w:t>
      </w:r>
      <w:bookmarkEnd w:id="16"/>
      <w:bookmarkEnd w:id="17"/>
      <w:bookmarkEnd w:id="18"/>
      <w:bookmarkEnd w:id="19"/>
      <w:bookmarkEnd w:id="20"/>
      <w:bookmarkEnd w:id="21"/>
      <w:bookmarkEnd w:id="22"/>
      <w:bookmarkEnd w:id="23"/>
      <w:bookmarkEnd w:id="24"/>
      <w:bookmarkEnd w:id="25"/>
      <w:bookmarkEnd w:id="26"/>
      <w:bookmarkEnd w:id="27"/>
      <w:bookmarkEnd w:id="28"/>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9" w:name="_Toc55285335"/>
      <w:bookmarkStart w:id="30" w:name="_Toc55305369"/>
      <w:bookmarkStart w:id="31" w:name="_Toc57314615"/>
      <w:bookmarkStart w:id="32" w:name="_Toc69728941"/>
      <w:bookmarkStart w:id="33" w:name="_Toc261535035"/>
      <w:bookmarkStart w:id="34" w:name="_Toc262557791"/>
      <w:bookmarkStart w:id="35" w:name="_Toc322701679"/>
      <w:r w:rsidRPr="00371AE6">
        <w:rPr>
          <w:rFonts w:ascii="Times New Roman" w:eastAsia="Times New Roman" w:hAnsi="Times New Roman"/>
          <w:b/>
          <w:bCs/>
          <w:sz w:val="24"/>
          <w:szCs w:val="24"/>
          <w:lang w:eastAsia="ru-RU"/>
        </w:rPr>
        <w:t xml:space="preserve">1.1. Общие сведения о </w:t>
      </w:r>
      <w:bookmarkEnd w:id="29"/>
      <w:bookmarkEnd w:id="30"/>
      <w:bookmarkEnd w:id="31"/>
      <w:bookmarkEnd w:id="32"/>
      <w:r w:rsidRPr="00371AE6">
        <w:rPr>
          <w:rFonts w:ascii="Times New Roman" w:eastAsia="Times New Roman" w:hAnsi="Times New Roman"/>
          <w:b/>
          <w:bCs/>
          <w:sz w:val="24"/>
          <w:szCs w:val="24"/>
          <w:lang w:eastAsia="ru-RU"/>
        </w:rPr>
        <w:t xml:space="preserve">процедуре </w:t>
      </w:r>
      <w:bookmarkEnd w:id="33"/>
      <w:bookmarkEnd w:id="34"/>
      <w:bookmarkEnd w:id="35"/>
      <w:r w:rsidRPr="00371AE6">
        <w:rPr>
          <w:rFonts w:ascii="Times New Roman" w:eastAsia="Times New Roman" w:hAnsi="Times New Roman"/>
          <w:b/>
          <w:bCs/>
          <w:sz w:val="24"/>
          <w:szCs w:val="24"/>
          <w:lang w:eastAsia="ru-RU"/>
        </w:rPr>
        <w:t>состязательной закупки</w:t>
      </w:r>
    </w:p>
    <w:p w:rsidR="00371AE6" w:rsidRPr="00CC6DE2" w:rsidRDefault="00371AE6" w:rsidP="00CC6DE2">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6" w:name="_Ref55193512"/>
      <w:bookmarkStart w:id="37" w:name="Общие_сведения"/>
      <w:bookmarkStart w:id="38"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w:t>
      </w:r>
      <w:proofErr w:type="spellStart"/>
      <w:r w:rsidRPr="00371AE6">
        <w:rPr>
          <w:rFonts w:ascii="Times New Roman" w:eastAsia="Times New Roman" w:hAnsi="Times New Roman"/>
          <w:sz w:val="24"/>
          <w:szCs w:val="24"/>
          <w:lang w:eastAsia="ru-RU"/>
        </w:rPr>
        <w:t>Чиряева</w:t>
      </w:r>
      <w:proofErr w:type="spellEnd"/>
      <w:r w:rsidRPr="00371AE6">
        <w:rPr>
          <w:rFonts w:ascii="Times New Roman" w:eastAsia="Times New Roman" w:hAnsi="Times New Roman"/>
          <w:sz w:val="24"/>
          <w:szCs w:val="24"/>
          <w:lang w:eastAsia="ru-RU"/>
        </w:rPr>
        <w:t xml:space="preserve">,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w:t>
      </w:r>
      <w:r w:rsidRPr="00237EC5">
        <w:rPr>
          <w:rFonts w:ascii="Times New Roman" w:eastAsia="Times New Roman" w:hAnsi="Times New Roman"/>
          <w:sz w:val="24"/>
          <w:szCs w:val="24"/>
          <w:lang w:eastAsia="ru-RU"/>
        </w:rPr>
        <w:t xml:space="preserve">далее — </w:t>
      </w:r>
      <w:r w:rsidRPr="00237EC5">
        <w:rPr>
          <w:rFonts w:ascii="Times New Roman" w:eastAsia="Times New Roman" w:hAnsi="Times New Roman"/>
          <w:bCs/>
          <w:sz w:val="24"/>
          <w:szCs w:val="24"/>
          <w:lang w:eastAsia="ru-RU"/>
        </w:rPr>
        <w:t>закупка</w:t>
      </w:r>
      <w:r w:rsidRPr="00237EC5">
        <w:rPr>
          <w:rFonts w:ascii="Times New Roman" w:eastAsia="Times New Roman" w:hAnsi="Times New Roman"/>
          <w:sz w:val="24"/>
          <w:szCs w:val="24"/>
          <w:lang w:eastAsia="ru-RU"/>
        </w:rPr>
        <w:t xml:space="preserve">), размещенным на сайте Заказчика </w:t>
      </w:r>
      <w:hyperlink r:id="rId8" w:history="1">
        <w:r w:rsidRPr="00237EC5">
          <w:rPr>
            <w:rFonts w:ascii="Times New Roman" w:eastAsia="Times New Roman" w:hAnsi="Times New Roman"/>
            <w:color w:val="0000FF"/>
            <w:sz w:val="24"/>
            <w:szCs w:val="24"/>
            <w:u w:val="single"/>
            <w:lang w:val="en-US" w:eastAsia="ru-RU"/>
          </w:rPr>
          <w:t>www</w:t>
        </w:r>
        <w:r w:rsidRPr="00237EC5">
          <w:rPr>
            <w:rFonts w:ascii="Times New Roman" w:eastAsia="Times New Roman" w:hAnsi="Times New Roman"/>
            <w:color w:val="0000FF"/>
            <w:sz w:val="24"/>
            <w:szCs w:val="24"/>
            <w:u w:val="single"/>
            <w:lang w:eastAsia="ru-RU"/>
          </w:rPr>
          <w:t>.саханефтегазсбыт.рф</w:t>
        </w:r>
      </w:hyperlink>
      <w:r w:rsidRPr="00237EC5">
        <w:rPr>
          <w:rFonts w:ascii="Times New Roman" w:eastAsia="Times New Roman" w:hAnsi="Times New Roman"/>
          <w:sz w:val="24"/>
          <w:szCs w:val="24"/>
          <w:lang w:eastAsia="ru-RU"/>
        </w:rPr>
        <w:t xml:space="preserve"> и на сайте оператора </w:t>
      </w:r>
      <w:r w:rsidRPr="00237EC5">
        <w:rPr>
          <w:rFonts w:ascii="Times New Roman" w:eastAsia="Times New Roman" w:hAnsi="Times New Roman"/>
          <w:bCs/>
          <w:sz w:val="24"/>
          <w:szCs w:val="24"/>
          <w:lang w:eastAsia="ru-RU"/>
        </w:rPr>
        <w:t>электронной площадки</w:t>
      </w:r>
      <w:bookmarkEnd w:id="36"/>
      <w:bookmarkEnd w:id="37"/>
      <w:r w:rsidRPr="00237EC5">
        <w:rPr>
          <w:rFonts w:ascii="Times New Roman" w:hAnsi="Times New Roman"/>
          <w:bCs/>
          <w:sz w:val="24"/>
          <w:szCs w:val="24"/>
        </w:rPr>
        <w:t xml:space="preserve"> АО «ТЭК-Торг»</w:t>
      </w:r>
      <w:r w:rsidRPr="00237EC5">
        <w:rPr>
          <w:rFonts w:ascii="Times New Roman" w:hAnsi="Times New Roman"/>
          <w:b/>
          <w:bCs/>
          <w:sz w:val="24"/>
          <w:szCs w:val="24"/>
        </w:rPr>
        <w:t xml:space="preserve"> </w:t>
      </w:r>
      <w:r w:rsidRPr="00237EC5">
        <w:rPr>
          <w:rFonts w:ascii="Times New Roman" w:hAnsi="Times New Roman"/>
          <w:color w:val="0000FF"/>
          <w:sz w:val="24"/>
          <w:szCs w:val="24"/>
        </w:rPr>
        <w:t>https://www.tektorg.ru/</w:t>
      </w:r>
      <w:r w:rsidRPr="00237EC5">
        <w:rPr>
          <w:rFonts w:ascii="Times New Roman" w:hAnsi="Times New Roman"/>
          <w:bCs/>
          <w:sz w:val="24"/>
          <w:szCs w:val="24"/>
        </w:rPr>
        <w:t xml:space="preserve"> </w:t>
      </w:r>
      <w:r w:rsidRPr="00237EC5">
        <w:rPr>
          <w:rFonts w:ascii="Times New Roman" w:eastAsia="Times New Roman" w:hAnsi="Times New Roman"/>
          <w:sz w:val="24"/>
          <w:szCs w:val="24"/>
          <w:lang w:eastAsia="ru-RU"/>
        </w:rPr>
        <w:t xml:space="preserve">(далее – ЭП), </w:t>
      </w:r>
      <w:r w:rsidRPr="00237EC5">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237EC5">
        <w:rPr>
          <w:rFonts w:ascii="Times New Roman" w:eastAsia="Times New Roman" w:hAnsi="Times New Roman"/>
          <w:sz w:val="24"/>
          <w:szCs w:val="24"/>
          <w:lang w:eastAsia="ru-RU"/>
        </w:rPr>
        <w:t xml:space="preserve"> </w:t>
      </w:r>
      <w:r w:rsidR="00CC6DE2" w:rsidRPr="00237EC5">
        <w:rPr>
          <w:rFonts w:ascii="Times New Roman" w:eastAsia="Times New Roman" w:hAnsi="Times New Roman"/>
          <w:sz w:val="24"/>
          <w:szCs w:val="24"/>
          <w:lang w:eastAsia="ru-RU"/>
        </w:rPr>
        <w:t>на поставку тарных, фасованных масел, смазок и охлаждающих</w:t>
      </w:r>
      <w:r w:rsidR="00CC6DE2" w:rsidRPr="00CC6DE2">
        <w:rPr>
          <w:rFonts w:ascii="Times New Roman" w:eastAsia="Times New Roman" w:hAnsi="Times New Roman"/>
          <w:sz w:val="24"/>
          <w:szCs w:val="24"/>
          <w:lang w:eastAsia="ru-RU"/>
        </w:rPr>
        <w:t xml:space="preserve"> жидкостей для нужд АО «Саханефтегазсбыт»</w:t>
      </w:r>
      <w:r w:rsidR="00CC6DE2">
        <w:rPr>
          <w:rFonts w:ascii="Times New Roman" w:eastAsia="Times New Roman" w:hAnsi="Times New Roman"/>
          <w:sz w:val="24"/>
          <w:szCs w:val="24"/>
          <w:lang w:eastAsia="ru-RU"/>
        </w:rPr>
        <w:t xml:space="preserve"> </w:t>
      </w:r>
      <w:r w:rsidR="00CC6DE2" w:rsidRPr="00CC6DE2">
        <w:rPr>
          <w:rFonts w:ascii="Times New Roman" w:eastAsia="Times New Roman" w:hAnsi="Times New Roman"/>
          <w:sz w:val="24"/>
          <w:szCs w:val="24"/>
          <w:lang w:eastAsia="ru-RU"/>
        </w:rPr>
        <w:t>в первой половине 2023 года</w:t>
      </w:r>
      <w:r w:rsidR="006857A7" w:rsidRPr="00CC6DE2">
        <w:rPr>
          <w:rFonts w:ascii="Times New Roman" w:hAnsi="Times New Roman"/>
          <w:iCs/>
          <w:sz w:val="24"/>
          <w:szCs w:val="24"/>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8"/>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Попов Анатолий Александрович</w:t>
      </w:r>
      <w:r>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79142729753</w:t>
      </w:r>
      <w:r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2311</w:t>
      </w:r>
    </w:p>
    <w:p w:rsidR="00371AE6" w:rsidRPr="00371AE6" w:rsidRDefault="00CC6DE2"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hyperlink r:id="rId9" w:history="1">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w:t>
        </w:r>
        <w:proofErr w:type="spellStart"/>
        <w:r w:rsidRPr="00371AE6">
          <w:rPr>
            <w:rFonts w:ascii="Times New Roman" w:eastAsia="Times New Roman" w:hAnsi="Times New Roman"/>
            <w:color w:val="0000FF"/>
            <w:sz w:val="24"/>
            <w:szCs w:val="24"/>
            <w:u w:val="single"/>
            <w:lang w:eastAsia="ru-RU"/>
          </w:rPr>
          <w:t>ru</w:t>
        </w:r>
        <w:proofErr w:type="spellEnd"/>
      </w:hyperlink>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9" w:name="_Toc55285336"/>
      <w:bookmarkStart w:id="40" w:name="_Toc55305370"/>
      <w:bookmarkStart w:id="41" w:name="_Ref55313246"/>
      <w:bookmarkStart w:id="42" w:name="_Ref56231140"/>
      <w:bookmarkStart w:id="43" w:name="_Ref56231144"/>
      <w:bookmarkStart w:id="44" w:name="_Toc57314617"/>
      <w:bookmarkStart w:id="45" w:name="_Toc69728943"/>
      <w:bookmarkStart w:id="46" w:name="_Toc261535036"/>
      <w:bookmarkStart w:id="47" w:name="_Toc262557792"/>
      <w:bookmarkStart w:id="48" w:name="_Toc322701680"/>
      <w:r w:rsidRPr="00371AE6">
        <w:rPr>
          <w:rFonts w:ascii="Times New Roman" w:eastAsia="Times New Roman" w:hAnsi="Times New Roman"/>
          <w:b/>
          <w:bCs/>
          <w:sz w:val="24"/>
          <w:szCs w:val="24"/>
          <w:lang w:eastAsia="ru-RU"/>
        </w:rPr>
        <w:t>Правовой статус процедур и документов</w:t>
      </w:r>
      <w:bookmarkEnd w:id="39"/>
      <w:bookmarkEnd w:id="40"/>
      <w:bookmarkEnd w:id="41"/>
      <w:bookmarkEnd w:id="42"/>
      <w:bookmarkEnd w:id="43"/>
      <w:bookmarkEnd w:id="44"/>
      <w:bookmarkEnd w:id="45"/>
      <w:bookmarkEnd w:id="46"/>
      <w:bookmarkEnd w:id="47"/>
      <w:bookmarkEnd w:id="48"/>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lastRenderedPageBreak/>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29.09.2022 г. № 11-22</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9" w:name="_Toc322017037"/>
      <w:r w:rsidRPr="00371AE6">
        <w:rPr>
          <w:rFonts w:ascii="Times New Roman" w:eastAsia="Times New Roman" w:hAnsi="Times New Roman"/>
          <w:b/>
          <w:bCs/>
          <w:sz w:val="24"/>
          <w:szCs w:val="24"/>
          <w:lang w:eastAsia="ru-RU"/>
        </w:rPr>
        <w:t>Обжалование</w:t>
      </w:r>
      <w:bookmarkEnd w:id="49"/>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50"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1" w:name="_Ref301961104"/>
      <w:r w:rsidRPr="00371AE6">
        <w:rPr>
          <w:rFonts w:ascii="Times New Roman" w:eastAsia="Times New Roman" w:hAnsi="Times New Roman"/>
          <w:sz w:val="24"/>
          <w:szCs w:val="24"/>
          <w:lang w:eastAsia="ru-RU"/>
        </w:rPr>
        <w:t xml:space="preserve">    </w:t>
      </w:r>
      <w:bookmarkEnd w:id="51"/>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50"/>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371AE6">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0C1FD3">
      <w:pPr>
        <w:numPr>
          <w:ilvl w:val="1"/>
          <w:numId w:val="32"/>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2" w:name="_Ref175752415"/>
      <w:bookmarkStart w:id="53" w:name="_Toc261535088"/>
      <w:bookmarkStart w:id="54" w:name="_Toc262557844"/>
      <w:bookmarkStart w:id="55" w:name="_Toc344124423"/>
      <w:bookmarkEnd w:id="3"/>
      <w:bookmarkEnd w:id="4"/>
      <w:bookmarkEnd w:id="5"/>
      <w:bookmarkEnd w:id="6"/>
      <w:bookmarkEnd w:id="7"/>
      <w:bookmarkEnd w:id="8"/>
      <w:bookmarkEnd w:id="9"/>
      <w:bookmarkEnd w:id="10"/>
      <w:bookmarkEnd w:id="11"/>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Pr="000C1FD3" w:rsidRDefault="000C1FD3" w:rsidP="000C1FD3">
      <w:pPr>
        <w:pStyle w:val="aff8"/>
        <w:keepNext/>
        <w:keepLines/>
        <w:pageBreakBefore/>
        <w:numPr>
          <w:ilvl w:val="0"/>
          <w:numId w:val="32"/>
        </w:numPr>
        <w:tabs>
          <w:tab w:val="left" w:pos="567"/>
        </w:tabs>
        <w:suppressAutoHyphens/>
        <w:spacing w:before="120"/>
        <w:outlineLvl w:val="0"/>
        <w:rPr>
          <w:rFonts w:ascii="Times New Roman" w:hAnsi="Times New Roman"/>
          <w:b/>
          <w:bCs/>
          <w:kern w:val="28"/>
          <w:sz w:val="28"/>
          <w:szCs w:val="28"/>
        </w:rPr>
      </w:pPr>
      <w:r w:rsidRPr="000C1FD3">
        <w:rPr>
          <w:rFonts w:ascii="Times New Roman" w:hAnsi="Times New Roman"/>
          <w:b/>
          <w:bCs/>
          <w:kern w:val="28"/>
          <w:sz w:val="28"/>
          <w:szCs w:val="28"/>
        </w:rPr>
        <w:lastRenderedPageBreak/>
        <w:t xml:space="preserve">Техническое задание </w:t>
      </w:r>
    </w:p>
    <w:p w:rsidR="000C1FD3" w:rsidRPr="000C1FD3" w:rsidRDefault="000C1FD3" w:rsidP="000C1FD3">
      <w:pPr>
        <w:keepNext/>
        <w:suppressAutoHyphens/>
        <w:spacing w:before="360" w:after="120" w:line="240" w:lineRule="auto"/>
        <w:outlineLvl w:val="1"/>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Общие требования:</w:t>
      </w:r>
    </w:p>
    <w:p w:rsidR="000C1FD3" w:rsidRPr="000C1FD3" w:rsidRDefault="000C1FD3" w:rsidP="000C1FD3">
      <w:pPr>
        <w:jc w:val="both"/>
        <w:rPr>
          <w:rFonts w:ascii="Times New Roman" w:hAnsi="Times New Roman"/>
          <w:sz w:val="24"/>
          <w:szCs w:val="24"/>
        </w:rPr>
      </w:pPr>
      <w:r>
        <w:rPr>
          <w:rFonts w:ascii="Times New Roman" w:hAnsi="Times New Roman"/>
          <w:b/>
          <w:sz w:val="24"/>
          <w:szCs w:val="24"/>
        </w:rPr>
        <w:t xml:space="preserve">2.1. </w:t>
      </w:r>
      <w:r w:rsidRPr="000C1FD3">
        <w:rPr>
          <w:rFonts w:ascii="Times New Roman" w:hAnsi="Times New Roman"/>
          <w:b/>
          <w:sz w:val="24"/>
          <w:szCs w:val="24"/>
        </w:rPr>
        <w:t>Предмет состязательной закупки:</w:t>
      </w:r>
      <w:r w:rsidRPr="000C1FD3">
        <w:rPr>
          <w:rFonts w:ascii="Times New Roman" w:hAnsi="Times New Roman"/>
          <w:sz w:val="24"/>
          <w:szCs w:val="24"/>
        </w:rPr>
        <w:t xml:space="preserve"> Поставка тарных, фасованных масел, смазок и охлаждающих жидкостей для нужд АО «Саханефтегазсбыт» в первой половине 2023 года. Закупка осуществляется по Лотам, указанным в Приложении № 1 к Документации</w:t>
      </w:r>
    </w:p>
    <w:p w:rsidR="000C1FD3" w:rsidRPr="000C1FD3" w:rsidRDefault="000C1FD3" w:rsidP="000C1F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w:t>
      </w:r>
      <w:r w:rsidR="00B1301B">
        <w:rPr>
          <w:rFonts w:ascii="Times New Roman" w:eastAsia="Times New Roman" w:hAnsi="Times New Roman"/>
          <w:b/>
          <w:sz w:val="24"/>
          <w:szCs w:val="24"/>
          <w:lang w:eastAsia="ru-RU"/>
        </w:rPr>
        <w:t xml:space="preserve"> </w:t>
      </w:r>
      <w:r w:rsidRPr="000C1FD3">
        <w:rPr>
          <w:rFonts w:ascii="Times New Roman" w:eastAsia="Times New Roman" w:hAnsi="Times New Roman"/>
          <w:b/>
          <w:sz w:val="24"/>
          <w:szCs w:val="24"/>
          <w:lang w:eastAsia="ru-RU"/>
        </w:rPr>
        <w:t>Место поставки:</w:t>
      </w:r>
      <w:r w:rsidRPr="000C1FD3">
        <w:rPr>
          <w:rFonts w:ascii="Times New Roman" w:eastAsia="Times New Roman" w:hAnsi="Times New Roman"/>
          <w:sz w:val="24"/>
          <w:szCs w:val="24"/>
          <w:lang w:eastAsia="ru-RU"/>
        </w:rPr>
        <w:t xml:space="preserve"> Склады Заказчика, указанные в Приложении № 1.</w:t>
      </w:r>
    </w:p>
    <w:p w:rsidR="000C1FD3" w:rsidRPr="000C1FD3" w:rsidRDefault="000C1FD3" w:rsidP="000C1F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2.3.</w:t>
      </w:r>
      <w:r w:rsidR="00B1301B">
        <w:rPr>
          <w:rFonts w:ascii="Times New Roman" w:eastAsia="Times New Roman" w:hAnsi="Times New Roman"/>
          <w:b/>
          <w:iCs/>
          <w:sz w:val="24"/>
          <w:szCs w:val="24"/>
          <w:lang w:eastAsia="ru-RU"/>
        </w:rPr>
        <w:t xml:space="preserve"> </w:t>
      </w:r>
      <w:r w:rsidRPr="000C1FD3">
        <w:rPr>
          <w:rFonts w:ascii="Times New Roman" w:eastAsia="Times New Roman" w:hAnsi="Times New Roman"/>
          <w:b/>
          <w:iCs/>
          <w:sz w:val="24"/>
          <w:szCs w:val="24"/>
          <w:lang w:eastAsia="ru-RU"/>
        </w:rPr>
        <w:t>Условия поставки:</w:t>
      </w:r>
      <w:r w:rsidRPr="000C1FD3">
        <w:rPr>
          <w:rFonts w:ascii="Times New Roman" w:eastAsia="Times New Roman" w:hAnsi="Times New Roman"/>
          <w:iCs/>
          <w:sz w:val="24"/>
          <w:szCs w:val="24"/>
          <w:lang w:eastAsia="ru-RU"/>
        </w:rPr>
        <w:t xml:space="preserve"> Поставка осуществляется по базису поставки франко-склад филиалов АО «Саханефтегазсбыт».</w:t>
      </w:r>
    </w:p>
    <w:p w:rsidR="000C1FD3" w:rsidRPr="000C1FD3" w:rsidRDefault="00B1301B" w:rsidP="000C1FD3">
      <w:pPr>
        <w:pStyle w:val="aff8"/>
        <w:numPr>
          <w:ilvl w:val="1"/>
          <w:numId w:val="34"/>
        </w:numPr>
        <w:tabs>
          <w:tab w:val="left" w:pos="567"/>
        </w:tabs>
        <w:rPr>
          <w:rFonts w:ascii="Times New Roman" w:hAnsi="Times New Roman"/>
          <w:sz w:val="24"/>
          <w:szCs w:val="24"/>
        </w:rPr>
      </w:pPr>
      <w:r>
        <w:rPr>
          <w:rFonts w:ascii="Times New Roman" w:hAnsi="Times New Roman"/>
          <w:b/>
          <w:iCs/>
          <w:sz w:val="24"/>
          <w:szCs w:val="24"/>
        </w:rPr>
        <w:t xml:space="preserve"> </w:t>
      </w:r>
      <w:r w:rsidR="000C1FD3" w:rsidRPr="000C1FD3">
        <w:rPr>
          <w:rFonts w:ascii="Times New Roman" w:hAnsi="Times New Roman"/>
          <w:b/>
          <w:iCs/>
          <w:sz w:val="24"/>
          <w:szCs w:val="24"/>
        </w:rPr>
        <w:t>Срок поставки:</w:t>
      </w:r>
      <w:r w:rsidR="000C1FD3" w:rsidRPr="000C1FD3">
        <w:rPr>
          <w:rFonts w:ascii="Times New Roman" w:hAnsi="Times New Roman"/>
          <w:sz w:val="24"/>
          <w:szCs w:val="24"/>
        </w:rPr>
        <w:t xml:space="preserve"> до 31 марта 2023 года. </w:t>
      </w:r>
    </w:p>
    <w:p w:rsidR="000C1FD3" w:rsidRPr="000C1FD3" w:rsidRDefault="00B1301B" w:rsidP="000C1FD3">
      <w:pPr>
        <w:pStyle w:val="aff8"/>
        <w:numPr>
          <w:ilvl w:val="1"/>
          <w:numId w:val="34"/>
        </w:numPr>
        <w:spacing w:line="0" w:lineRule="atLeast"/>
        <w:ind w:left="0" w:firstLine="0"/>
        <w:jc w:val="both"/>
        <w:rPr>
          <w:rFonts w:ascii="Times New Roman" w:hAnsi="Times New Roman"/>
          <w:sz w:val="24"/>
          <w:szCs w:val="24"/>
        </w:rPr>
      </w:pPr>
      <w:r>
        <w:rPr>
          <w:rFonts w:ascii="Times New Roman" w:hAnsi="Times New Roman"/>
          <w:b/>
          <w:iCs/>
          <w:sz w:val="24"/>
          <w:szCs w:val="24"/>
        </w:rPr>
        <w:t xml:space="preserve"> </w:t>
      </w:r>
      <w:r w:rsidR="000C1FD3" w:rsidRPr="000C1FD3">
        <w:rPr>
          <w:rFonts w:ascii="Times New Roman" w:hAnsi="Times New Roman"/>
          <w:b/>
          <w:iCs/>
          <w:sz w:val="24"/>
          <w:szCs w:val="24"/>
        </w:rPr>
        <w:t>Сведения о начальной (максимальной) цене договора)</w:t>
      </w:r>
      <w:r w:rsidR="000C1FD3" w:rsidRPr="000C1FD3">
        <w:rPr>
          <w:rFonts w:ascii="Times New Roman" w:hAnsi="Times New Roman"/>
          <w:b/>
          <w:sz w:val="24"/>
          <w:szCs w:val="24"/>
        </w:rPr>
        <w:t xml:space="preserve"> без НДС, руб.</w:t>
      </w:r>
      <w:r w:rsidR="000C1FD3" w:rsidRPr="000C1FD3">
        <w:rPr>
          <w:rFonts w:ascii="Times New Roman" w:hAnsi="Times New Roman"/>
          <w:b/>
          <w:iCs/>
          <w:sz w:val="24"/>
          <w:szCs w:val="24"/>
        </w:rPr>
        <w:t>:</w:t>
      </w:r>
      <w:r w:rsidR="000C1FD3" w:rsidRPr="000C1FD3">
        <w:rPr>
          <w:rFonts w:ascii="Times New Roman" w:hAnsi="Times New Roman"/>
          <w:i/>
          <w:iCs/>
          <w:sz w:val="24"/>
          <w:szCs w:val="24"/>
        </w:rPr>
        <w:t xml:space="preserve"> </w:t>
      </w:r>
      <w:r w:rsidR="000C1FD3" w:rsidRPr="000C1FD3">
        <w:rPr>
          <w:rFonts w:ascii="Times New Roman" w:hAnsi="Times New Roman"/>
          <w:iCs/>
          <w:sz w:val="24"/>
          <w:szCs w:val="24"/>
        </w:rPr>
        <w:t>указаны в Приложении № 1 к Документации.</w:t>
      </w:r>
    </w:p>
    <w:p w:rsidR="000C1FD3" w:rsidRPr="000C1FD3" w:rsidRDefault="000C1FD3" w:rsidP="000C1FD3">
      <w:pPr>
        <w:widowControl w:val="0"/>
        <w:autoSpaceDE w:val="0"/>
        <w:autoSpaceDN w:val="0"/>
        <w:adjustRightInd w:val="0"/>
        <w:spacing w:after="0" w:line="240" w:lineRule="auto"/>
        <w:contextualSpacing/>
        <w:jc w:val="both"/>
        <w:rPr>
          <w:rFonts w:ascii="Times New Roman" w:eastAsia="Times New Roman" w:hAnsi="Times New Roman" w:cs="Arial"/>
          <w:b/>
          <w:iCs/>
          <w:sz w:val="24"/>
          <w:szCs w:val="24"/>
          <w:lang w:eastAsia="ru-RU"/>
        </w:rPr>
      </w:pPr>
      <w:r>
        <w:rPr>
          <w:rFonts w:ascii="Times New Roman" w:eastAsia="Times New Roman" w:hAnsi="Times New Roman" w:cs="Arial"/>
          <w:b/>
          <w:sz w:val="24"/>
          <w:szCs w:val="24"/>
          <w:lang w:eastAsia="ru-RU"/>
        </w:rPr>
        <w:t>2.</w:t>
      </w:r>
      <w:r w:rsidR="00B1301B">
        <w:rPr>
          <w:rFonts w:ascii="Times New Roman" w:eastAsia="Times New Roman" w:hAnsi="Times New Roman" w:cs="Arial"/>
          <w:b/>
          <w:sz w:val="24"/>
          <w:szCs w:val="24"/>
          <w:lang w:eastAsia="ru-RU"/>
        </w:rPr>
        <w:t>6</w:t>
      </w:r>
      <w:r>
        <w:rPr>
          <w:rFonts w:ascii="Times New Roman" w:eastAsia="Times New Roman" w:hAnsi="Times New Roman" w:cs="Arial"/>
          <w:b/>
          <w:sz w:val="24"/>
          <w:szCs w:val="24"/>
          <w:lang w:eastAsia="ru-RU"/>
        </w:rPr>
        <w:t>.</w:t>
      </w:r>
      <w:r w:rsidR="00B1301B">
        <w:rPr>
          <w:rFonts w:ascii="Times New Roman" w:eastAsia="Times New Roman" w:hAnsi="Times New Roman" w:cs="Arial"/>
          <w:b/>
          <w:sz w:val="24"/>
          <w:szCs w:val="24"/>
          <w:lang w:eastAsia="ru-RU"/>
        </w:rPr>
        <w:t xml:space="preserve"> </w:t>
      </w:r>
      <w:r w:rsidRPr="000C1FD3">
        <w:rPr>
          <w:rFonts w:ascii="Times New Roman" w:eastAsia="Times New Roman" w:hAnsi="Times New Roman" w:cs="Arial"/>
          <w:b/>
          <w:sz w:val="24"/>
          <w:szCs w:val="24"/>
          <w:lang w:eastAsia="ru-RU"/>
        </w:rPr>
        <w:t>Обоснование начальной (максимальной) цены договора (НМЦД), без НДС, руб.:</w:t>
      </w:r>
    </w:p>
    <w:p w:rsidR="000C1FD3" w:rsidRPr="000C1FD3" w:rsidRDefault="000C1FD3" w:rsidP="000C1FD3">
      <w:pPr>
        <w:widowControl w:val="0"/>
        <w:autoSpaceDE w:val="0"/>
        <w:autoSpaceDN w:val="0"/>
        <w:adjustRightInd w:val="0"/>
        <w:spacing w:after="0" w:line="0" w:lineRule="atLeast"/>
        <w:ind w:firstLine="567"/>
        <w:contextualSpacing/>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rsidR="000C1FD3" w:rsidRPr="000C1FD3" w:rsidRDefault="000C1FD3" w:rsidP="000C1FD3">
      <w:pPr>
        <w:widowControl w:val="0"/>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 xml:space="preserve">Для определения НМЦД использовано значение цен, собранных в соответствии с </w:t>
      </w:r>
      <w:proofErr w:type="spellStart"/>
      <w:r w:rsidRPr="000C1FD3">
        <w:rPr>
          <w:rFonts w:ascii="Times New Roman" w:eastAsia="Times New Roman" w:hAnsi="Times New Roman" w:cs="Arial"/>
          <w:sz w:val="24"/>
          <w:szCs w:val="24"/>
          <w:lang w:eastAsia="ru-RU"/>
        </w:rPr>
        <w:t>п.п</w:t>
      </w:r>
      <w:proofErr w:type="spellEnd"/>
      <w:r w:rsidRPr="000C1FD3">
        <w:rPr>
          <w:rFonts w:ascii="Times New Roman" w:eastAsia="Times New Roman" w:hAnsi="Times New Roman" w:cs="Arial"/>
          <w:sz w:val="24"/>
          <w:szCs w:val="24"/>
          <w:lang w:eastAsia="ru-RU"/>
        </w:rPr>
        <w:t>. «в» п.1 п.9.2.1.1.</w:t>
      </w:r>
      <w:r w:rsidR="00B1301B">
        <w:rPr>
          <w:rFonts w:ascii="Times New Roman" w:eastAsia="Times New Roman" w:hAnsi="Times New Roman" w:cs="Arial"/>
          <w:sz w:val="24"/>
          <w:szCs w:val="24"/>
          <w:lang w:eastAsia="ru-RU"/>
        </w:rPr>
        <w:t xml:space="preserve"> Положения о закупке.</w:t>
      </w:r>
    </w:p>
    <w:tbl>
      <w:tblPr>
        <w:tblW w:w="5382" w:type="dxa"/>
        <w:jc w:val="center"/>
        <w:tblLook w:val="04A0" w:firstRow="1" w:lastRow="0" w:firstColumn="1" w:lastColumn="0" w:noHBand="0" w:noVBand="1"/>
      </w:tblPr>
      <w:tblGrid>
        <w:gridCol w:w="1060"/>
        <w:gridCol w:w="1770"/>
        <w:gridCol w:w="2552"/>
      </w:tblGrid>
      <w:tr w:rsidR="000C1FD3" w:rsidRPr="000C1FD3" w:rsidTr="004A307D">
        <w:trPr>
          <w:trHeight w:val="90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FD3" w:rsidRPr="000C1FD3" w:rsidRDefault="000C1FD3" w:rsidP="00B1301B">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xml:space="preserve">№ </w:t>
            </w:r>
            <w:r w:rsidR="00B1301B">
              <w:rPr>
                <w:rFonts w:ascii="Times New Roman" w:eastAsia="Times New Roman" w:hAnsi="Times New Roman"/>
                <w:color w:val="000000"/>
                <w:sz w:val="24"/>
                <w:szCs w:val="24"/>
                <w:lang w:eastAsia="ru-RU"/>
              </w:rPr>
              <w:t>Л</w:t>
            </w:r>
            <w:r w:rsidRPr="000C1FD3">
              <w:rPr>
                <w:rFonts w:ascii="Times New Roman" w:eastAsia="Times New Roman" w:hAnsi="Times New Roman"/>
                <w:color w:val="000000"/>
                <w:sz w:val="24"/>
                <w:szCs w:val="24"/>
                <w:lang w:eastAsia="ru-RU"/>
              </w:rPr>
              <w:t>ота</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КП1, без НДС</w:t>
            </w:r>
            <w:r w:rsidR="00B1301B">
              <w:rPr>
                <w:rFonts w:ascii="Times New Roman" w:eastAsia="Times New Roman" w:hAnsi="Times New Roman"/>
                <w:color w:val="000000"/>
                <w:sz w:val="24"/>
                <w:szCs w:val="24"/>
                <w:lang w:eastAsia="ru-RU"/>
              </w:rPr>
              <w:t xml:space="preserve"> руб.</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НМЦД, без НДС</w:t>
            </w:r>
            <w:r w:rsidR="00B1301B">
              <w:rPr>
                <w:rFonts w:ascii="Times New Roman" w:eastAsia="Times New Roman" w:hAnsi="Times New Roman"/>
                <w:color w:val="000000"/>
                <w:sz w:val="24"/>
                <w:szCs w:val="24"/>
                <w:lang w:eastAsia="ru-RU"/>
              </w:rPr>
              <w:t>, руб.</w:t>
            </w:r>
          </w:p>
        </w:tc>
      </w:tr>
      <w:tr w:rsidR="000C1FD3" w:rsidRPr="000C1FD3" w:rsidTr="004A307D">
        <w:trPr>
          <w:trHeight w:val="51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1</w:t>
            </w:r>
          </w:p>
        </w:tc>
        <w:tc>
          <w:tcPr>
            <w:tcW w:w="1770"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Cs/>
                <w:color w:val="000000"/>
                <w:sz w:val="24"/>
                <w:szCs w:val="24"/>
              </w:rPr>
            </w:pPr>
            <w:r w:rsidRPr="000C1FD3">
              <w:rPr>
                <w:rFonts w:ascii="Times New Roman" w:hAnsi="Times New Roman"/>
                <w:bCs/>
                <w:color w:val="000000"/>
                <w:sz w:val="24"/>
                <w:szCs w:val="24"/>
              </w:rPr>
              <w:t>3 215 008,33</w:t>
            </w:r>
          </w:p>
        </w:tc>
        <w:tc>
          <w:tcPr>
            <w:tcW w:w="2552"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Cs/>
                <w:color w:val="000000"/>
                <w:sz w:val="24"/>
                <w:szCs w:val="24"/>
              </w:rPr>
            </w:pPr>
            <w:r w:rsidRPr="000C1FD3">
              <w:rPr>
                <w:rFonts w:ascii="Times New Roman" w:hAnsi="Times New Roman"/>
                <w:bCs/>
                <w:color w:val="000000"/>
                <w:sz w:val="24"/>
                <w:szCs w:val="24"/>
              </w:rPr>
              <w:t>3 215 008,33</w:t>
            </w:r>
          </w:p>
        </w:tc>
      </w:tr>
      <w:tr w:rsidR="000C1FD3" w:rsidRPr="000C1FD3" w:rsidTr="004A307D">
        <w:trPr>
          <w:trHeight w:val="51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2</w:t>
            </w:r>
          </w:p>
        </w:tc>
        <w:tc>
          <w:tcPr>
            <w:tcW w:w="1770"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Cs/>
                <w:color w:val="000000"/>
                <w:sz w:val="24"/>
                <w:szCs w:val="24"/>
              </w:rPr>
            </w:pPr>
            <w:r w:rsidRPr="000C1FD3">
              <w:rPr>
                <w:rFonts w:ascii="Times New Roman" w:hAnsi="Times New Roman"/>
                <w:bCs/>
                <w:color w:val="000000"/>
                <w:sz w:val="24"/>
                <w:szCs w:val="24"/>
              </w:rPr>
              <w:t>4 304 395,83</w:t>
            </w:r>
          </w:p>
        </w:tc>
        <w:tc>
          <w:tcPr>
            <w:tcW w:w="2552"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Cs/>
                <w:color w:val="000000"/>
                <w:sz w:val="24"/>
                <w:szCs w:val="24"/>
              </w:rPr>
            </w:pPr>
            <w:r w:rsidRPr="000C1FD3">
              <w:rPr>
                <w:rFonts w:ascii="Times New Roman" w:hAnsi="Times New Roman"/>
                <w:bCs/>
                <w:color w:val="000000"/>
                <w:sz w:val="24"/>
                <w:szCs w:val="24"/>
              </w:rPr>
              <w:t>4 304 395,83</w:t>
            </w:r>
          </w:p>
        </w:tc>
      </w:tr>
    </w:tbl>
    <w:p w:rsidR="00410D53" w:rsidRDefault="00B1301B" w:rsidP="00B1301B">
      <w:pPr>
        <w:spacing w:after="0" w:line="0" w:lineRule="atLeast"/>
        <w:ind w:firstLine="567"/>
        <w:jc w:val="both"/>
        <w:rPr>
          <w:rFonts w:ascii="Times New Roman" w:eastAsia="Times New Roman" w:hAnsi="Times New Roman" w:cs="Arial"/>
          <w:sz w:val="24"/>
          <w:szCs w:val="24"/>
          <w:lang w:eastAsia="ru-RU"/>
        </w:rPr>
      </w:pPr>
      <w:r w:rsidRPr="00B1301B">
        <w:rPr>
          <w:rFonts w:ascii="Times New Roman" w:eastAsia="Times New Roman" w:hAnsi="Times New Roman" w:cs="Arial"/>
          <w:sz w:val="24"/>
          <w:szCs w:val="24"/>
          <w:lang w:eastAsia="ru-RU"/>
        </w:rPr>
        <w:t>Цена договора является фиксированной на период проведения закупки и в период испол</w:t>
      </w:r>
      <w:r>
        <w:rPr>
          <w:rFonts w:ascii="Times New Roman" w:eastAsia="Times New Roman" w:hAnsi="Times New Roman" w:cs="Arial"/>
          <w:sz w:val="24"/>
          <w:szCs w:val="24"/>
          <w:lang w:eastAsia="ru-RU"/>
        </w:rPr>
        <w:t>нения обязательств по договору</w:t>
      </w:r>
      <w:r w:rsidR="000C1FD3" w:rsidRPr="000C1FD3">
        <w:rPr>
          <w:rFonts w:ascii="Times New Roman" w:eastAsia="Times New Roman" w:hAnsi="Times New Roman" w:cs="Arial"/>
          <w:sz w:val="24"/>
          <w:szCs w:val="24"/>
          <w:lang w:eastAsia="ru-RU"/>
        </w:rPr>
        <w:t xml:space="preserve">. </w:t>
      </w:r>
    </w:p>
    <w:p w:rsidR="000C1FD3" w:rsidRPr="000C1FD3" w:rsidRDefault="000C1FD3" w:rsidP="000C1FD3">
      <w:pPr>
        <w:spacing w:after="0" w:line="0" w:lineRule="atLeast"/>
        <w:ind w:firstLine="567"/>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Цена договора должна включать в себя все расходы, связанные с поставкой, включая стоимость тары и расходы на фасовку,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0C1FD3" w:rsidRPr="000C1FD3" w:rsidRDefault="000C1FD3" w:rsidP="000C1FD3">
      <w:pPr>
        <w:widowControl w:val="0"/>
        <w:autoSpaceDE w:val="0"/>
        <w:autoSpaceDN w:val="0"/>
        <w:adjustRightInd w:val="0"/>
        <w:spacing w:after="0" w:line="0" w:lineRule="atLeast"/>
        <w:ind w:firstLine="567"/>
        <w:contextualSpacing/>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Не учтенные затраты участника, связанные с исполнением Договора не включенные в стоимость Договора, указанную в предложении Участника, не подлежат оплате Заказчиком.</w:t>
      </w:r>
    </w:p>
    <w:p w:rsidR="000C1FD3" w:rsidRDefault="000C1FD3" w:rsidP="000C1FD3">
      <w:pPr>
        <w:spacing w:after="0" w:line="0" w:lineRule="atLeast"/>
        <w:ind w:firstLine="567"/>
        <w:jc w:val="both"/>
        <w:rPr>
          <w:rFonts w:ascii="Times New Roman" w:eastAsia="Times New Roman" w:hAnsi="Times New Roman" w:cs="Arial"/>
          <w:sz w:val="24"/>
          <w:szCs w:val="24"/>
          <w:lang w:eastAsia="ru-RU"/>
        </w:rPr>
      </w:pPr>
      <w:r w:rsidRPr="000C1FD3">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B1301B" w:rsidRPr="00B1301B" w:rsidRDefault="00B1301B" w:rsidP="00B1301B">
      <w:pPr>
        <w:spacing w:after="0" w:line="0" w:lineRule="atLeast"/>
        <w:jc w:val="both"/>
        <w:rPr>
          <w:rFonts w:ascii="Times New Roman" w:eastAsia="Times New Roman" w:hAnsi="Times New Roman" w:cs="Arial"/>
          <w:b/>
          <w:iCs/>
          <w:sz w:val="24"/>
          <w:szCs w:val="24"/>
          <w:lang w:eastAsia="ru-RU"/>
        </w:rPr>
      </w:pPr>
      <w:r w:rsidRPr="00B1301B">
        <w:rPr>
          <w:rFonts w:ascii="Times New Roman" w:eastAsia="Times New Roman" w:hAnsi="Times New Roman" w:cs="Arial"/>
          <w:b/>
          <w:iCs/>
          <w:sz w:val="24"/>
          <w:szCs w:val="24"/>
          <w:lang w:eastAsia="ru-RU"/>
        </w:rPr>
        <w:t>2.</w:t>
      </w:r>
      <w:r>
        <w:rPr>
          <w:rFonts w:ascii="Times New Roman" w:eastAsia="Times New Roman" w:hAnsi="Times New Roman" w:cs="Arial"/>
          <w:b/>
          <w:iCs/>
          <w:sz w:val="24"/>
          <w:szCs w:val="24"/>
          <w:lang w:eastAsia="ru-RU"/>
        </w:rPr>
        <w:t>7</w:t>
      </w:r>
      <w:r w:rsidRPr="00B1301B">
        <w:rPr>
          <w:rFonts w:ascii="Times New Roman" w:eastAsia="Times New Roman" w:hAnsi="Times New Roman" w:cs="Arial"/>
          <w:b/>
          <w:iCs/>
          <w:sz w:val="24"/>
          <w:szCs w:val="24"/>
          <w:lang w:eastAsia="ru-RU"/>
        </w:rPr>
        <w:t>. Требования к безопасности, качеству, техническим характеристикам, функциональным характеристикам товара в таре:</w:t>
      </w:r>
      <w:r w:rsidRPr="00B1301B">
        <w:rPr>
          <w:rFonts w:ascii="Times New Roman" w:eastAsia="Times New Roman" w:hAnsi="Times New Roman" w:cs="Arial"/>
          <w:sz w:val="24"/>
          <w:szCs w:val="24"/>
          <w:lang w:eastAsia="ru-RU"/>
        </w:rPr>
        <w:t xml:space="preserve"> Поставка тарных, фасованных масел, смазок и охлаждающих жидкостей для нужд АО «Саханефтегазсбыт» в 202</w:t>
      </w:r>
      <w:r>
        <w:rPr>
          <w:rFonts w:ascii="Times New Roman" w:eastAsia="Times New Roman" w:hAnsi="Times New Roman" w:cs="Arial"/>
          <w:sz w:val="24"/>
          <w:szCs w:val="24"/>
          <w:lang w:eastAsia="ru-RU"/>
        </w:rPr>
        <w:t>3</w:t>
      </w:r>
      <w:r w:rsidRPr="00B1301B">
        <w:rPr>
          <w:rFonts w:ascii="Times New Roman" w:eastAsia="Times New Roman" w:hAnsi="Times New Roman" w:cs="Arial"/>
          <w:sz w:val="24"/>
          <w:szCs w:val="24"/>
          <w:lang w:eastAsia="ru-RU"/>
        </w:rPr>
        <w:t xml:space="preserve"> году, указанных в Приложении № 1 к Документации, должны соответствовать требованиям действующих нормативных документов и подтверждаться соответствующими сертификатами соответствия, паспортами заводов изготовителей на Товар, на тару/емкости (канистры, фляги, бочки, тубы и т.д.).</w:t>
      </w:r>
    </w:p>
    <w:p w:rsidR="000C1FD3" w:rsidRPr="000C1FD3" w:rsidRDefault="000C1FD3" w:rsidP="000C1FD3">
      <w:pPr>
        <w:widowControl w:val="0"/>
        <w:autoSpaceDE w:val="0"/>
        <w:autoSpaceDN w:val="0"/>
        <w:adjustRightInd w:val="0"/>
        <w:spacing w:after="0" w:line="240" w:lineRule="auto"/>
        <w:contextualSpacing/>
        <w:jc w:val="both"/>
        <w:rPr>
          <w:rFonts w:ascii="Times New Roman" w:eastAsia="Times New Roman" w:hAnsi="Times New Roman" w:cs="Arial"/>
          <w:b/>
          <w:iCs/>
          <w:sz w:val="24"/>
          <w:szCs w:val="24"/>
          <w:lang w:eastAsia="ru-RU"/>
        </w:rPr>
      </w:pPr>
      <w:r>
        <w:rPr>
          <w:rFonts w:ascii="Times New Roman" w:eastAsia="Times New Roman" w:hAnsi="Times New Roman" w:cs="Arial"/>
          <w:b/>
          <w:iCs/>
          <w:sz w:val="24"/>
          <w:szCs w:val="24"/>
          <w:lang w:eastAsia="ru-RU"/>
        </w:rPr>
        <w:t>2.8.</w:t>
      </w:r>
      <w:r w:rsidRPr="000C1FD3">
        <w:rPr>
          <w:rFonts w:ascii="Times New Roman" w:eastAsia="Times New Roman" w:hAnsi="Times New Roman" w:cs="Arial"/>
          <w:b/>
          <w:iCs/>
          <w:sz w:val="24"/>
          <w:szCs w:val="24"/>
          <w:lang w:eastAsia="ru-RU"/>
        </w:rPr>
        <w:t xml:space="preserve"> </w:t>
      </w:r>
      <w:r w:rsidR="00B1301B">
        <w:rPr>
          <w:rFonts w:ascii="Times New Roman" w:eastAsia="Times New Roman" w:hAnsi="Times New Roman" w:cs="Arial"/>
          <w:b/>
          <w:iCs/>
          <w:sz w:val="24"/>
          <w:szCs w:val="24"/>
          <w:lang w:eastAsia="ru-RU"/>
        </w:rPr>
        <w:t>Требования к поставке товара в таре</w:t>
      </w:r>
      <w:r w:rsidRPr="000C1FD3">
        <w:rPr>
          <w:rFonts w:ascii="Times New Roman" w:eastAsia="Times New Roman" w:hAnsi="Times New Roman" w:cs="Arial"/>
          <w:b/>
          <w:iCs/>
          <w:sz w:val="24"/>
          <w:szCs w:val="24"/>
          <w:lang w:eastAsia="ru-RU"/>
        </w:rPr>
        <w:t>:</w:t>
      </w:r>
    </w:p>
    <w:p w:rsidR="000C1FD3" w:rsidRPr="000C1FD3" w:rsidRDefault="000C1FD3" w:rsidP="000C1FD3">
      <w:pPr>
        <w:spacing w:after="0" w:line="240" w:lineRule="auto"/>
        <w:jc w:val="both"/>
        <w:rPr>
          <w:rFonts w:ascii="Times New Roman" w:eastAsia="Times New Roman" w:hAnsi="Times New Roman"/>
          <w:b/>
          <w:iCs/>
          <w:sz w:val="24"/>
          <w:szCs w:val="24"/>
          <w:lang w:eastAsia="ru-RU"/>
        </w:rPr>
      </w:pPr>
      <w:r w:rsidRPr="000C1FD3">
        <w:rPr>
          <w:rFonts w:ascii="Times New Roman" w:eastAsia="Times New Roman" w:hAnsi="Times New Roman"/>
          <w:b/>
          <w:iCs/>
          <w:sz w:val="24"/>
          <w:szCs w:val="24"/>
          <w:lang w:eastAsia="ru-RU"/>
        </w:rPr>
        <w:t>а)</w:t>
      </w:r>
      <w:r w:rsidRPr="000C1FD3">
        <w:rPr>
          <w:rFonts w:ascii="Times New Roman" w:eastAsia="Times New Roman" w:hAnsi="Times New Roman"/>
          <w:iCs/>
          <w:sz w:val="24"/>
          <w:szCs w:val="24"/>
          <w:lang w:eastAsia="ru-RU"/>
        </w:rPr>
        <w:t xml:space="preserve"> Участник закупки может предложить фасовку другого веса нетто / объема одной единицы / количество штук, близкого к объявленному, с пересчетом указанного веса нетто / объема / количества, но не ≤ или не ≥ 10-15% от веса нетто / объема / количества, заявленного Заказчиком по каждому лоту, с учетом заводской фасовки Товара (</w:t>
      </w:r>
      <w:proofErr w:type="spellStart"/>
      <w:r w:rsidRPr="000C1FD3">
        <w:rPr>
          <w:rFonts w:ascii="Times New Roman" w:eastAsia="Times New Roman" w:hAnsi="Times New Roman"/>
          <w:iCs/>
          <w:sz w:val="24"/>
          <w:szCs w:val="24"/>
          <w:lang w:eastAsia="ru-RU"/>
        </w:rPr>
        <w:t>палетт</w:t>
      </w:r>
      <w:proofErr w:type="spellEnd"/>
      <w:r w:rsidRPr="000C1FD3">
        <w:rPr>
          <w:rFonts w:ascii="Times New Roman" w:eastAsia="Times New Roman" w:hAnsi="Times New Roman"/>
          <w:iCs/>
          <w:sz w:val="24"/>
          <w:szCs w:val="24"/>
          <w:lang w:eastAsia="ru-RU"/>
        </w:rPr>
        <w:t xml:space="preserve">, поддон, </w:t>
      </w:r>
      <w:proofErr w:type="spellStart"/>
      <w:r w:rsidRPr="000C1FD3">
        <w:rPr>
          <w:rFonts w:ascii="Times New Roman" w:eastAsia="Times New Roman" w:hAnsi="Times New Roman"/>
          <w:iCs/>
          <w:sz w:val="24"/>
          <w:szCs w:val="24"/>
          <w:lang w:eastAsia="ru-RU"/>
        </w:rPr>
        <w:t>строппакет</w:t>
      </w:r>
      <w:proofErr w:type="spellEnd"/>
      <w:r w:rsidRPr="000C1FD3">
        <w:rPr>
          <w:rFonts w:ascii="Times New Roman" w:eastAsia="Times New Roman" w:hAnsi="Times New Roman"/>
          <w:iCs/>
          <w:sz w:val="24"/>
          <w:szCs w:val="24"/>
          <w:lang w:eastAsia="ru-RU"/>
        </w:rPr>
        <w:t xml:space="preserve">, тарное место) для оптимизации </w:t>
      </w:r>
      <w:proofErr w:type="spellStart"/>
      <w:r w:rsidRPr="000C1FD3">
        <w:rPr>
          <w:rFonts w:ascii="Times New Roman" w:eastAsia="Times New Roman" w:hAnsi="Times New Roman"/>
          <w:iCs/>
          <w:sz w:val="24"/>
          <w:szCs w:val="24"/>
          <w:lang w:eastAsia="ru-RU"/>
        </w:rPr>
        <w:t>затарки</w:t>
      </w:r>
      <w:proofErr w:type="spellEnd"/>
      <w:r w:rsidRPr="000C1FD3">
        <w:rPr>
          <w:rFonts w:ascii="Times New Roman" w:eastAsia="Times New Roman" w:hAnsi="Times New Roman"/>
          <w:iCs/>
          <w:sz w:val="24"/>
          <w:szCs w:val="24"/>
          <w:lang w:eastAsia="ru-RU"/>
        </w:rPr>
        <w:t xml:space="preserve"> и комплектации Товара в контейнере либо тарном месте.</w:t>
      </w:r>
    </w:p>
    <w:p w:rsidR="000C1FD3" w:rsidRP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t>б)</w:t>
      </w:r>
      <w:r w:rsidRPr="000C1FD3">
        <w:rPr>
          <w:rFonts w:ascii="Times New Roman" w:eastAsia="Times New Roman" w:hAnsi="Times New Roman"/>
          <w:iCs/>
          <w:sz w:val="24"/>
          <w:szCs w:val="24"/>
          <w:lang w:eastAsia="ru-RU"/>
        </w:rPr>
        <w:t xml:space="preserve"> тара/емкости, используемые для фасовки Товара, должны быть герметично закрыты, вертикально размещены в контейнере, исключая возможность потеков. </w:t>
      </w:r>
    </w:p>
    <w:p w:rsidR="000C1FD3" w:rsidRP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t>в)</w:t>
      </w:r>
      <w:r w:rsidRPr="000C1FD3">
        <w:rPr>
          <w:rFonts w:ascii="Times New Roman" w:eastAsia="Times New Roman" w:hAnsi="Times New Roman"/>
          <w:iCs/>
          <w:sz w:val="24"/>
          <w:szCs w:val="24"/>
          <w:lang w:eastAsia="ru-RU"/>
        </w:rPr>
        <w:t xml:space="preserve"> Товар должен быть укомплектован в тару/емкости, пригодные для транспортировки данного вида Товара, исключающую возможность утраты Товара в период транспортировки. </w:t>
      </w:r>
    </w:p>
    <w:p w:rsidR="000C1FD3" w:rsidRP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lastRenderedPageBreak/>
        <w:t>г)</w:t>
      </w:r>
      <w:r w:rsidRPr="000C1FD3">
        <w:rPr>
          <w:rFonts w:ascii="Times New Roman" w:eastAsia="Times New Roman" w:hAnsi="Times New Roman"/>
          <w:iCs/>
          <w:sz w:val="24"/>
          <w:szCs w:val="24"/>
          <w:lang w:eastAsia="ru-RU"/>
        </w:rPr>
        <w:t xml:space="preserve"> Поставщик должен применять упаковочные средства, предохраняющие Товар от потертости, смятия, течи, перегрева, влаги, боя, повреждения. </w:t>
      </w:r>
    </w:p>
    <w:p w:rsidR="000C1FD3" w:rsidRP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t>д)</w:t>
      </w:r>
      <w:r w:rsidRPr="000C1FD3">
        <w:rPr>
          <w:rFonts w:ascii="Times New Roman" w:eastAsia="Times New Roman" w:hAnsi="Times New Roman"/>
          <w:iCs/>
          <w:sz w:val="24"/>
          <w:szCs w:val="24"/>
          <w:lang w:eastAsia="ru-RU"/>
        </w:rPr>
        <w:t xml:space="preserve"> товар должен размещаться в таре так, чтобы исключить возможность перемещения Товара внутри контейнера при транспортировке. </w:t>
      </w:r>
    </w:p>
    <w:p w:rsidR="000C1FD3" w:rsidRP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t>е)</w:t>
      </w:r>
      <w:r w:rsidRPr="000C1FD3">
        <w:rPr>
          <w:rFonts w:ascii="Times New Roman" w:eastAsia="Times New Roman" w:hAnsi="Times New Roman"/>
          <w:iCs/>
          <w:sz w:val="24"/>
          <w:szCs w:val="24"/>
          <w:lang w:eastAsia="ru-RU"/>
        </w:rPr>
        <w:t xml:space="preserve"> внутрь каждого тарного места грузоотправитель должен вложить упаковочную опись, с указанием в ней перечня вложенного Товара, количества мест каждого наименования Товара, сертификаты соответствия, паспорта заводов изготовителей на поставляемый Товар, на тару/емкости (канистры, фляги, бочки, тубы и т.д.).</w:t>
      </w:r>
    </w:p>
    <w:p w:rsid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t>ж)</w:t>
      </w:r>
      <w:r w:rsidRPr="000C1FD3">
        <w:rPr>
          <w:rFonts w:ascii="Times New Roman" w:eastAsia="Times New Roman" w:hAnsi="Times New Roman"/>
          <w:iCs/>
          <w:sz w:val="24"/>
          <w:szCs w:val="24"/>
          <w:lang w:eastAsia="ru-RU"/>
        </w:rPr>
        <w:t xml:space="preserve"> контейнер или тарное место должно быть заполнено до полной вместимости. Участник запроса может скомплектовать в один контейнер или тарное место Товар по заявленным лотам так, чтобы избежать его повреждения в период транспортировки.  </w:t>
      </w:r>
    </w:p>
    <w:p w:rsidR="000C1FD3" w:rsidRPr="000C1FD3" w:rsidRDefault="000C1FD3" w:rsidP="000C1FD3">
      <w:pPr>
        <w:spacing w:after="0" w:line="240" w:lineRule="auto"/>
        <w:jc w:val="both"/>
        <w:rPr>
          <w:rFonts w:ascii="Times New Roman" w:eastAsia="Times New Roman" w:hAnsi="Times New Roman"/>
          <w:iCs/>
          <w:sz w:val="24"/>
          <w:szCs w:val="24"/>
          <w:lang w:eastAsia="ru-RU"/>
        </w:rPr>
      </w:pPr>
      <w:r w:rsidRPr="000C1FD3">
        <w:rPr>
          <w:rFonts w:ascii="Times New Roman" w:eastAsia="Times New Roman" w:hAnsi="Times New Roman"/>
          <w:b/>
          <w:iCs/>
          <w:sz w:val="24"/>
          <w:szCs w:val="24"/>
          <w:lang w:eastAsia="ru-RU"/>
        </w:rPr>
        <w:t>2.9.</w:t>
      </w:r>
      <w:r w:rsidRPr="000C1FD3">
        <w:rPr>
          <w:rFonts w:ascii="Times New Roman" w:eastAsia="Times New Roman" w:hAnsi="Times New Roman" w:cs="Arial"/>
          <w:b/>
          <w:iCs/>
          <w:sz w:val="24"/>
          <w:szCs w:val="24"/>
          <w:lang w:eastAsia="ru-RU"/>
        </w:rPr>
        <w:t xml:space="preserve">Форма </w:t>
      </w:r>
      <w:r w:rsidR="00B1301B">
        <w:rPr>
          <w:rFonts w:ascii="Times New Roman" w:eastAsia="Times New Roman" w:hAnsi="Times New Roman" w:cs="Arial"/>
          <w:b/>
          <w:iCs/>
          <w:sz w:val="24"/>
          <w:szCs w:val="24"/>
          <w:lang w:eastAsia="ru-RU"/>
        </w:rPr>
        <w:t xml:space="preserve">сроки </w:t>
      </w:r>
      <w:r w:rsidRPr="000C1FD3">
        <w:rPr>
          <w:rFonts w:ascii="Times New Roman" w:eastAsia="Times New Roman" w:hAnsi="Times New Roman" w:cs="Arial"/>
          <w:b/>
          <w:iCs/>
          <w:sz w:val="24"/>
          <w:szCs w:val="24"/>
          <w:lang w:eastAsia="ru-RU"/>
        </w:rPr>
        <w:t>и порядок оплаты:</w:t>
      </w:r>
      <w:r w:rsidRPr="000C1FD3">
        <w:rPr>
          <w:rFonts w:ascii="Times New Roman" w:eastAsia="Times New Roman" w:hAnsi="Times New Roman" w:cs="Arial"/>
          <w:sz w:val="24"/>
          <w:szCs w:val="24"/>
          <w:lang w:eastAsia="ru-RU"/>
        </w:rPr>
        <w:t xml:space="preserve"> Безналичный расчет. </w:t>
      </w:r>
      <w:r w:rsidRPr="000C1FD3">
        <w:rPr>
          <w:rFonts w:ascii="Times New Roman" w:eastAsia="Times New Roman" w:hAnsi="Times New Roman" w:cs="Arial"/>
          <w:sz w:val="24"/>
          <w:szCs w:val="24"/>
          <w:lang w:eastAsia="ar-SA"/>
        </w:rPr>
        <w:t xml:space="preserve">Расчеты за поставляемый товар </w:t>
      </w:r>
      <w:r w:rsidRPr="000C1FD3">
        <w:rPr>
          <w:rFonts w:ascii="Times New Roman" w:eastAsia="Times New Roman" w:hAnsi="Times New Roman" w:cs="Arial"/>
          <w:snapToGrid w:val="0"/>
          <w:sz w:val="24"/>
          <w:szCs w:val="24"/>
          <w:lang w:eastAsia="ru-RU"/>
        </w:rPr>
        <w:t xml:space="preserve">осуществляются </w:t>
      </w:r>
      <w:r w:rsidRPr="000C1FD3">
        <w:rPr>
          <w:rFonts w:ascii="Times New Roman" w:eastAsia="Times New Roman" w:hAnsi="Times New Roman" w:cs="Arial"/>
          <w:sz w:val="24"/>
          <w:szCs w:val="24"/>
          <w:lang w:eastAsia="ru-RU"/>
        </w:rPr>
        <w:t xml:space="preserve">путем перечисления денежных средств на расчетный счет Поставщика </w:t>
      </w:r>
      <w:r w:rsidRPr="000C1FD3">
        <w:rPr>
          <w:rFonts w:ascii="Times New Roman" w:eastAsia="Times New Roman" w:hAnsi="Times New Roman" w:cs="Arial"/>
          <w:snapToGrid w:val="0"/>
          <w:sz w:val="24"/>
          <w:szCs w:val="24"/>
          <w:lang w:eastAsia="ru-RU"/>
        </w:rPr>
        <w:t>в следующем порядке:</w:t>
      </w:r>
    </w:p>
    <w:p w:rsidR="000C1FD3" w:rsidRPr="000C1FD3" w:rsidRDefault="000C1FD3" w:rsidP="000C1FD3">
      <w:pPr>
        <w:widowControl w:val="0"/>
        <w:autoSpaceDE w:val="0"/>
        <w:autoSpaceDN w:val="0"/>
        <w:adjustRightInd w:val="0"/>
        <w:spacing w:after="0" w:line="0" w:lineRule="atLeast"/>
        <w:ind w:firstLine="540"/>
        <w:contextualSpacing/>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 xml:space="preserve">-  в размере 30 % (тридцать процентов) </w:t>
      </w:r>
      <w:r w:rsidRPr="000C1FD3">
        <w:rPr>
          <w:rFonts w:ascii="Times New Roman" w:eastAsia="Times New Roman" w:hAnsi="Times New Roman" w:cs="Arial"/>
          <w:sz w:val="24"/>
          <w:szCs w:val="24"/>
          <w:lang w:eastAsia="ar-SA"/>
        </w:rPr>
        <w:t xml:space="preserve">от стоимости отгруженного Товара </w:t>
      </w:r>
      <w:r w:rsidRPr="000C1FD3">
        <w:rPr>
          <w:rFonts w:ascii="Times New Roman" w:eastAsia="Times New Roman" w:hAnsi="Times New Roman" w:cs="Arial"/>
          <w:sz w:val="24"/>
          <w:szCs w:val="24"/>
          <w:lang w:eastAsia="ru-RU"/>
        </w:rPr>
        <w:t xml:space="preserve">в течение 5 (пяти) рабочих дней от даты выставленного Поставщиком счета на оплату с приложением </w:t>
      </w:r>
      <w:r w:rsidRPr="000C1FD3">
        <w:rPr>
          <w:rFonts w:ascii="Times New Roman" w:eastAsia="Times New Roman" w:hAnsi="Times New Roman" w:cs="Arial"/>
          <w:sz w:val="24"/>
          <w:szCs w:val="24"/>
          <w:lang w:eastAsia="ar-SA"/>
        </w:rPr>
        <w:t xml:space="preserve">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копии </w:t>
      </w:r>
      <w:r w:rsidRPr="000C1FD3">
        <w:rPr>
          <w:rFonts w:ascii="Times New Roman" w:eastAsia="Times New Roman" w:hAnsi="Times New Roman" w:cs="Arial"/>
          <w:sz w:val="24"/>
          <w:szCs w:val="24"/>
          <w:lang w:eastAsia="ru-RU"/>
        </w:rPr>
        <w:t>упаковочной описи, с указанием в ней перечня вложенного Товара, количества мест каждого наименования Товара, сертификата соответствия, паспорта завода изготовителя на поставляемый Товар, на тару/емкости (канистры, фляги, бочки, тубы и т.д.). Датой получения Заказчиком документов является дата получения данных документов посредством электронной, факсимильной связи.</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hAnsi="Times New Roman"/>
          <w:sz w:val="24"/>
          <w:szCs w:val="24"/>
        </w:rPr>
        <w:t>- в размере 70 % (семьдесят процентов) - по факту получения Заказчиком каждой партии Товара по месту поставки в 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2C73" w:rsidRDefault="00792C7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2C73" w:rsidRDefault="00792C7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2C73" w:rsidRDefault="00792C7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2C73" w:rsidRDefault="00792C7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2C73" w:rsidRDefault="00792C7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2C73" w:rsidRDefault="00792C7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Pr="00792C73" w:rsidRDefault="00792C73" w:rsidP="00792C73">
      <w:pPr>
        <w:pStyle w:val="aff8"/>
        <w:numPr>
          <w:ilvl w:val="0"/>
          <w:numId w:val="34"/>
        </w:numPr>
        <w:jc w:val="both"/>
        <w:rPr>
          <w:rFonts w:ascii="Times New Roman" w:hAnsi="Times New Roman"/>
          <w:b/>
          <w:sz w:val="24"/>
          <w:szCs w:val="24"/>
        </w:rPr>
      </w:pPr>
      <w:r w:rsidRPr="00792C73">
        <w:rPr>
          <w:rFonts w:ascii="Times New Roman" w:hAnsi="Times New Roman"/>
          <w:b/>
          <w:sz w:val="24"/>
          <w:szCs w:val="24"/>
        </w:rPr>
        <w:lastRenderedPageBreak/>
        <w:t>Проект договора</w:t>
      </w: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Pr="000C1FD3" w:rsidRDefault="000C1FD3" w:rsidP="000C1FD3">
      <w:pPr>
        <w:keepNext/>
        <w:widowControl w:val="0"/>
        <w:autoSpaceDE w:val="0"/>
        <w:autoSpaceDN w:val="0"/>
        <w:spacing w:after="0" w:line="240" w:lineRule="auto"/>
        <w:ind w:left="-709"/>
        <w:jc w:val="center"/>
        <w:outlineLvl w:val="0"/>
        <w:rPr>
          <w:rFonts w:ascii="Times New Roman" w:hAnsi="Times New Roman"/>
          <w:b/>
          <w:sz w:val="24"/>
          <w:szCs w:val="24"/>
        </w:rPr>
      </w:pPr>
      <w:r w:rsidRPr="000C1FD3">
        <w:rPr>
          <w:rFonts w:ascii="Times New Roman" w:hAnsi="Times New Roman"/>
          <w:b/>
          <w:sz w:val="24"/>
          <w:szCs w:val="24"/>
        </w:rPr>
        <w:t>ДОГОВОР ПОСТАВКИ № __________</w:t>
      </w:r>
    </w:p>
    <w:p w:rsidR="000C1FD3" w:rsidRPr="000C1FD3" w:rsidRDefault="000C1FD3" w:rsidP="000C1FD3">
      <w:pPr>
        <w:widowControl w:val="0"/>
        <w:autoSpaceDE w:val="0"/>
        <w:autoSpaceDN w:val="0"/>
        <w:spacing w:after="0" w:line="240" w:lineRule="auto"/>
        <w:jc w:val="both"/>
        <w:rPr>
          <w:rFonts w:ascii="Times New Roman" w:hAnsi="Times New Roman"/>
          <w:sz w:val="24"/>
          <w:szCs w:val="24"/>
        </w:rPr>
      </w:pPr>
    </w:p>
    <w:p w:rsidR="000C1FD3" w:rsidRPr="000C1FD3" w:rsidRDefault="000C1FD3" w:rsidP="000C1FD3">
      <w:pPr>
        <w:widowControl w:val="0"/>
        <w:autoSpaceDE w:val="0"/>
        <w:autoSpaceDN w:val="0"/>
        <w:spacing w:after="0" w:line="240" w:lineRule="auto"/>
        <w:jc w:val="both"/>
        <w:rPr>
          <w:rFonts w:ascii="Times New Roman" w:hAnsi="Times New Roman"/>
          <w:sz w:val="24"/>
          <w:szCs w:val="24"/>
        </w:rPr>
      </w:pPr>
      <w:r w:rsidRPr="000C1FD3">
        <w:rPr>
          <w:rFonts w:ascii="Times New Roman" w:hAnsi="Times New Roman"/>
          <w:sz w:val="24"/>
          <w:szCs w:val="24"/>
        </w:rPr>
        <w:t xml:space="preserve">г. Якутск                                                                                                    </w:t>
      </w:r>
      <w:proofErr w:type="gramStart"/>
      <w:r w:rsidRPr="000C1FD3">
        <w:rPr>
          <w:rFonts w:ascii="Times New Roman" w:hAnsi="Times New Roman"/>
          <w:sz w:val="24"/>
          <w:szCs w:val="24"/>
        </w:rPr>
        <w:t xml:space="preserve">   «</w:t>
      </w:r>
      <w:proofErr w:type="gramEnd"/>
      <w:r w:rsidRPr="000C1FD3">
        <w:rPr>
          <w:rFonts w:ascii="Times New Roman" w:hAnsi="Times New Roman"/>
          <w:sz w:val="24"/>
          <w:szCs w:val="24"/>
        </w:rPr>
        <w:t>___» __________ 2023 года</w:t>
      </w:r>
    </w:p>
    <w:p w:rsidR="000C1FD3" w:rsidRPr="000C1FD3" w:rsidRDefault="000C1FD3" w:rsidP="000C1FD3">
      <w:pPr>
        <w:widowControl w:val="0"/>
        <w:autoSpaceDE w:val="0"/>
        <w:autoSpaceDN w:val="0"/>
        <w:spacing w:after="0" w:line="240" w:lineRule="auto"/>
        <w:jc w:val="both"/>
        <w:rPr>
          <w:rFonts w:ascii="Times New Roman" w:hAnsi="Times New Roman"/>
          <w:sz w:val="24"/>
          <w:szCs w:val="24"/>
        </w:rPr>
      </w:pPr>
    </w:p>
    <w:p w:rsidR="000C1FD3" w:rsidRPr="000C1FD3" w:rsidRDefault="000C1FD3" w:rsidP="000C1FD3">
      <w:pPr>
        <w:spacing w:after="0" w:line="240" w:lineRule="auto"/>
        <w:ind w:firstLine="709"/>
        <w:jc w:val="both"/>
        <w:rPr>
          <w:rFonts w:ascii="Times New Roman" w:hAnsi="Times New Roman"/>
          <w:sz w:val="24"/>
          <w:szCs w:val="24"/>
        </w:rPr>
      </w:pPr>
      <w:r w:rsidRPr="000C1FD3">
        <w:rPr>
          <w:rFonts w:ascii="Times New Roman" w:hAnsi="Times New Roman"/>
          <w:sz w:val="24"/>
          <w:szCs w:val="24"/>
        </w:rPr>
        <w:t xml:space="preserve">Акционерное общество «Саханефтегазсбыт» (АО «Саханефтегазсбыт), именуемое в дальнейшем </w:t>
      </w:r>
      <w:r w:rsidRPr="000C1FD3">
        <w:rPr>
          <w:rFonts w:ascii="Times New Roman" w:hAnsi="Times New Roman"/>
          <w:b/>
          <w:sz w:val="24"/>
          <w:szCs w:val="24"/>
        </w:rPr>
        <w:t>«Заказчик»</w:t>
      </w:r>
      <w:r w:rsidRPr="000C1FD3">
        <w:rPr>
          <w:rFonts w:ascii="Times New Roman" w:hAnsi="Times New Roman"/>
          <w:sz w:val="24"/>
          <w:szCs w:val="24"/>
        </w:rPr>
        <w:t xml:space="preserve">, в лице Генерального директора Лебедева Виктора Николаевича, действующего на основании Устава, с одной стороны, и </w:t>
      </w:r>
    </w:p>
    <w:p w:rsidR="000C1FD3" w:rsidRPr="000C1FD3" w:rsidRDefault="000C1FD3" w:rsidP="000C1FD3">
      <w:pPr>
        <w:spacing w:after="0" w:line="240" w:lineRule="auto"/>
        <w:ind w:firstLine="709"/>
        <w:jc w:val="both"/>
        <w:rPr>
          <w:rFonts w:ascii="Times New Roman" w:hAnsi="Times New Roman"/>
          <w:sz w:val="24"/>
          <w:szCs w:val="24"/>
        </w:rPr>
      </w:pPr>
      <w:r w:rsidRPr="000C1FD3">
        <w:rPr>
          <w:rFonts w:ascii="Times New Roman" w:hAnsi="Times New Roman"/>
          <w:sz w:val="24"/>
          <w:szCs w:val="24"/>
        </w:rPr>
        <w:t xml:space="preserve">_______________________________, именуемое в дальнейшем </w:t>
      </w:r>
      <w:r w:rsidRPr="000C1FD3">
        <w:rPr>
          <w:rFonts w:ascii="Times New Roman" w:hAnsi="Times New Roman"/>
          <w:b/>
          <w:sz w:val="24"/>
          <w:szCs w:val="24"/>
        </w:rPr>
        <w:t>«Поставщик»</w:t>
      </w:r>
      <w:r w:rsidRPr="000C1FD3">
        <w:rPr>
          <w:rFonts w:ascii="Times New Roman" w:hAnsi="Times New Roman"/>
          <w:sz w:val="24"/>
          <w:szCs w:val="24"/>
        </w:rPr>
        <w:t xml:space="preserve">, в лице </w:t>
      </w:r>
      <w:r w:rsidRPr="000C1FD3">
        <w:rPr>
          <w:rFonts w:ascii="Times New Roman" w:hAnsi="Times New Roman"/>
          <w:sz w:val="23"/>
          <w:szCs w:val="23"/>
        </w:rPr>
        <w:t>в лице ______________________________, действующего на основании Устава</w:t>
      </w:r>
      <w:r w:rsidRPr="000C1FD3">
        <w:rPr>
          <w:rFonts w:ascii="Times New Roman" w:hAnsi="Times New Roman"/>
          <w:sz w:val="24"/>
          <w:szCs w:val="24"/>
        </w:rPr>
        <w:t>, с другой стороны, именуемые в дальнейшем «</w:t>
      </w:r>
      <w:r w:rsidRPr="000C1FD3">
        <w:rPr>
          <w:rFonts w:ascii="Times New Roman" w:hAnsi="Times New Roman"/>
          <w:b/>
          <w:sz w:val="24"/>
          <w:szCs w:val="24"/>
        </w:rPr>
        <w:t>Стороны</w:t>
      </w:r>
      <w:r w:rsidRPr="000C1FD3">
        <w:rPr>
          <w:rFonts w:ascii="Times New Roman" w:hAnsi="Times New Roman"/>
          <w:sz w:val="24"/>
          <w:szCs w:val="24"/>
        </w:rPr>
        <w:t>», на основании Протокола заседания закупочной комиссии от ___________ № _______ по состязательной закупке на поставку тарных, фасованных масел, смазок и охлаждающих жидкостей, для нужд АО «Саханефтегазсбыт» в первом полугодии 2023 года</w:t>
      </w:r>
      <w:r w:rsidRPr="000C1FD3">
        <w:rPr>
          <w:rFonts w:ascii="Times New Roman" w:hAnsi="Times New Roman"/>
          <w:bCs/>
          <w:sz w:val="24"/>
          <w:szCs w:val="24"/>
        </w:rPr>
        <w:t xml:space="preserve"> </w:t>
      </w:r>
      <w:r w:rsidRPr="000C1FD3">
        <w:rPr>
          <w:rFonts w:ascii="Times New Roman" w:eastAsia="Times New Roman" w:hAnsi="Times New Roman"/>
          <w:bCs/>
          <w:sz w:val="24"/>
          <w:szCs w:val="24"/>
          <w:lang w:eastAsia="ru-RU"/>
        </w:rPr>
        <w:t>заключили настоящий договор о нижеследующем</w:t>
      </w:r>
      <w:r w:rsidRPr="000C1FD3">
        <w:rPr>
          <w:rFonts w:ascii="Times New Roman" w:hAnsi="Times New Roman"/>
          <w:sz w:val="24"/>
          <w:szCs w:val="24"/>
        </w:rPr>
        <w:t xml:space="preserve">: </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1. Термины и их толкование</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ab/>
      </w:r>
      <w:r w:rsidRPr="000C1FD3">
        <w:rPr>
          <w:rFonts w:ascii="Times New Roman" w:hAnsi="Times New Roman"/>
          <w:sz w:val="24"/>
          <w:szCs w:val="24"/>
        </w:rPr>
        <w:tab/>
        <w:t>Термины, используемые в настоящем Договоре, толкуются и определяются Сторонами следующим образом:</w:t>
      </w:r>
    </w:p>
    <w:p w:rsidR="000C1FD3" w:rsidRPr="000C1FD3" w:rsidRDefault="000C1FD3" w:rsidP="000C1FD3">
      <w:pPr>
        <w:numPr>
          <w:ilvl w:val="1"/>
          <w:numId w:val="36"/>
        </w:numPr>
        <w:tabs>
          <w:tab w:val="num" w:pos="0"/>
        </w:tabs>
        <w:spacing w:after="0" w:line="240" w:lineRule="auto"/>
        <w:ind w:left="0" w:firstLine="0"/>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«Место поставки»</w:t>
      </w:r>
      <w:r w:rsidRPr="000C1FD3">
        <w:rPr>
          <w:rFonts w:ascii="Times New Roman" w:hAnsi="Times New Roman"/>
          <w:sz w:val="24"/>
          <w:szCs w:val="24"/>
        </w:rPr>
        <w:t xml:space="preserve"> - </w:t>
      </w:r>
      <w:r w:rsidRPr="000C1FD3">
        <w:rPr>
          <w:rFonts w:ascii="Times New Roman" w:eastAsia="Times New Roman" w:hAnsi="Times New Roman"/>
          <w:sz w:val="24"/>
          <w:szCs w:val="24"/>
          <w:lang w:eastAsia="ru-RU"/>
        </w:rPr>
        <w:t>филиал нефтебазы Заказчика, указанный в Спецификации.</w:t>
      </w:r>
    </w:p>
    <w:p w:rsidR="000C1FD3" w:rsidRPr="000C1FD3" w:rsidRDefault="000C1FD3" w:rsidP="000C1FD3">
      <w:pPr>
        <w:numPr>
          <w:ilvl w:val="1"/>
          <w:numId w:val="36"/>
        </w:numPr>
        <w:spacing w:after="0" w:line="240" w:lineRule="auto"/>
        <w:ind w:left="0" w:firstLine="0"/>
        <w:jc w:val="both"/>
        <w:rPr>
          <w:rFonts w:ascii="Times New Roman" w:hAnsi="Times New Roman"/>
          <w:sz w:val="24"/>
          <w:szCs w:val="24"/>
        </w:rPr>
      </w:pPr>
      <w:r w:rsidRPr="000C1FD3">
        <w:rPr>
          <w:rFonts w:ascii="Times New Roman" w:hAnsi="Times New Roman"/>
          <w:sz w:val="24"/>
          <w:szCs w:val="24"/>
        </w:rPr>
        <w:t xml:space="preserve">«Спецификация» - документ, оформляемый Сторонами в виде приложения к настоящему Договору, содержащий необходимые сведения о наименовании Товара, вида, марки, технических требований к Товару согласно </w:t>
      </w:r>
      <w:r w:rsidRPr="000C1FD3">
        <w:rPr>
          <w:rFonts w:ascii="Times New Roman" w:eastAsia="Times New Roman" w:hAnsi="Times New Roman"/>
          <w:sz w:val="24"/>
          <w:szCs w:val="24"/>
          <w:lang w:eastAsia="ru-RU"/>
        </w:rPr>
        <w:t>нормативных документов,</w:t>
      </w:r>
      <w:r w:rsidRPr="000C1FD3">
        <w:rPr>
          <w:rFonts w:ascii="Times New Roman" w:hAnsi="Times New Roman"/>
          <w:sz w:val="24"/>
          <w:szCs w:val="24"/>
        </w:rPr>
        <w:t xml:space="preserve"> количестве, объеме каждой единицы фасовки, тары товара (шт.), а также цена, срок поставки.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2. Предмет Договора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2.1. В соответствии с условиями настоящего Договора, Поставщик обязуется поставить Товар, а Заказчик принять и оплатить за Товар в сроки, количестве и по ценам, указанным в спецификациях (приложения к настоящему Договору).</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2.2. Общая стоимость настоящего договора определяется суммарной стоимостью поставляемого товара по настоящему Договору, в соответствии со спецификациями (приложениями к настоящему Договору).</w:t>
      </w:r>
    </w:p>
    <w:p w:rsidR="000C1FD3" w:rsidRPr="000C1FD3" w:rsidRDefault="000C1FD3" w:rsidP="000C1FD3">
      <w:pPr>
        <w:autoSpaceDE w:val="0"/>
        <w:autoSpaceDN w:val="0"/>
        <w:spacing w:after="0" w:line="240" w:lineRule="auto"/>
        <w:jc w:val="both"/>
        <w:rPr>
          <w:rFonts w:ascii="Times New Roman" w:hAnsi="Times New Roman"/>
          <w:sz w:val="24"/>
          <w:szCs w:val="24"/>
        </w:rPr>
      </w:pPr>
      <w:r w:rsidRPr="000C1FD3">
        <w:rPr>
          <w:rFonts w:ascii="Times New Roman" w:hAnsi="Times New Roman"/>
          <w:sz w:val="24"/>
          <w:szCs w:val="24"/>
        </w:rPr>
        <w:t>2.3. Базис поставки – ф</w:t>
      </w:r>
      <w:r w:rsidRPr="000C1FD3">
        <w:rPr>
          <w:rFonts w:ascii="Times New Roman" w:eastAsia="Times New Roman" w:hAnsi="Times New Roman"/>
          <w:sz w:val="24"/>
          <w:szCs w:val="24"/>
          <w:lang w:eastAsia="ru-RU"/>
        </w:rPr>
        <w:t>илиал нефтебазы Заказчика.</w:t>
      </w:r>
    </w:p>
    <w:p w:rsidR="000C1FD3" w:rsidRPr="000C1FD3" w:rsidRDefault="000C1FD3" w:rsidP="000C1FD3">
      <w:pPr>
        <w:autoSpaceDE w:val="0"/>
        <w:autoSpaceDN w:val="0"/>
        <w:spacing w:after="0" w:line="240" w:lineRule="auto"/>
        <w:jc w:val="both"/>
        <w:rPr>
          <w:rFonts w:ascii="Times New Roman" w:hAnsi="Times New Roman"/>
          <w:sz w:val="24"/>
          <w:szCs w:val="24"/>
        </w:rPr>
      </w:pPr>
      <w:r w:rsidRPr="000C1FD3">
        <w:rPr>
          <w:rFonts w:ascii="Times New Roman" w:hAnsi="Times New Roman"/>
          <w:sz w:val="24"/>
          <w:szCs w:val="24"/>
        </w:rPr>
        <w:t>2.4. Сроки поставки ограничиваются сроками, указанными в спецификациях (приложениях к настоящему Договору), возможна досрочная поставка.</w:t>
      </w:r>
    </w:p>
    <w:p w:rsidR="000C1FD3" w:rsidRPr="000C1FD3" w:rsidRDefault="000C1FD3" w:rsidP="000C1FD3">
      <w:pPr>
        <w:autoSpaceDE w:val="0"/>
        <w:autoSpaceDN w:val="0"/>
        <w:spacing w:after="0" w:line="240" w:lineRule="auto"/>
        <w:jc w:val="both"/>
        <w:rPr>
          <w:rFonts w:ascii="Times New Roman" w:hAnsi="Times New Roman"/>
          <w:sz w:val="24"/>
          <w:szCs w:val="24"/>
        </w:rPr>
      </w:pPr>
      <w:r w:rsidRPr="000C1FD3">
        <w:rPr>
          <w:rFonts w:ascii="Times New Roman" w:hAnsi="Times New Roman"/>
          <w:sz w:val="24"/>
          <w:szCs w:val="24"/>
        </w:rPr>
        <w:t>2.5 Качество товара должно соответствовать нормативным документам, сертификатам соответствия и паспортам качества заводов изготовителей с указанием даты изготовления Товара.</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3. Сроки и порядок расчетов</w:t>
      </w:r>
    </w:p>
    <w:p w:rsidR="000C1FD3" w:rsidRPr="000C1FD3" w:rsidRDefault="000C1FD3" w:rsidP="000C1FD3">
      <w:pPr>
        <w:spacing w:after="0" w:line="0" w:lineRule="atLeast"/>
        <w:jc w:val="both"/>
        <w:rPr>
          <w:rFonts w:ascii="Times New Roman" w:eastAsia="Times New Roman" w:hAnsi="Times New Roman" w:cs="Arial"/>
          <w:sz w:val="24"/>
          <w:szCs w:val="24"/>
          <w:lang w:eastAsia="ru-RU"/>
        </w:rPr>
      </w:pPr>
      <w:r w:rsidRPr="000C1FD3">
        <w:rPr>
          <w:rFonts w:ascii="Times New Roman" w:hAnsi="Times New Roman"/>
          <w:sz w:val="24"/>
          <w:szCs w:val="24"/>
        </w:rPr>
        <w:t xml:space="preserve">3.1. </w:t>
      </w:r>
      <w:r w:rsidRPr="000C1FD3">
        <w:rPr>
          <w:rFonts w:ascii="Times New Roman" w:eastAsia="Times New Roman" w:hAnsi="Times New Roman" w:cs="Arial"/>
          <w:sz w:val="24"/>
          <w:szCs w:val="24"/>
          <w:lang w:eastAsia="ru-RU"/>
        </w:rPr>
        <w:t>Цена договора является фиксированной в период исполнения обязательств по договору. Цена договора должна включать в себя все расходы, связанные с поставкой, включая стоимость тары и расходы на фасовку,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0C1FD3" w:rsidRPr="000C1FD3" w:rsidRDefault="000C1FD3" w:rsidP="000C1FD3">
      <w:pPr>
        <w:spacing w:after="0" w:line="240" w:lineRule="auto"/>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3.2. Не учтенные затраты Поставщика, связанные с исполнением Договора не включенные в стоимость Договора, указанную в предложении Участника, не подлежат оплате Заказчиком.</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eastAsia="Times New Roman" w:hAnsi="Times New Roman" w:cs="Arial"/>
          <w:sz w:val="24"/>
          <w:szCs w:val="24"/>
          <w:lang w:eastAsia="ru-RU"/>
        </w:rPr>
        <w:t xml:space="preserve">3.3. </w:t>
      </w:r>
      <w:r w:rsidRPr="000C1FD3">
        <w:rPr>
          <w:rFonts w:ascii="Times New Roman" w:hAnsi="Times New Roman"/>
          <w:sz w:val="24"/>
          <w:szCs w:val="24"/>
        </w:rPr>
        <w:t>Расчеты за поставленный Товар, указанный в спецификации (приложении к настоящему Договору), производятся путем перечисления денежных средств на расчетный счет Поставщика в следующем порядке:</w:t>
      </w:r>
    </w:p>
    <w:p w:rsidR="000C1FD3" w:rsidRPr="000C1FD3" w:rsidRDefault="000C1FD3" w:rsidP="000C1FD3">
      <w:pPr>
        <w:widowControl w:val="0"/>
        <w:autoSpaceDE w:val="0"/>
        <w:autoSpaceDN w:val="0"/>
        <w:adjustRightInd w:val="0"/>
        <w:spacing w:after="0" w:line="0" w:lineRule="atLeast"/>
        <w:contextualSpacing/>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 xml:space="preserve">-  в размере 30 % (тридцать процентов) </w:t>
      </w:r>
      <w:r w:rsidRPr="000C1FD3">
        <w:rPr>
          <w:rFonts w:ascii="Times New Roman" w:eastAsia="Times New Roman" w:hAnsi="Times New Roman" w:cs="Arial"/>
          <w:sz w:val="24"/>
          <w:szCs w:val="24"/>
          <w:lang w:eastAsia="ar-SA"/>
        </w:rPr>
        <w:t xml:space="preserve">от стоимости отгруженного Товара </w:t>
      </w:r>
      <w:r w:rsidRPr="000C1FD3">
        <w:rPr>
          <w:rFonts w:ascii="Times New Roman" w:eastAsia="Times New Roman" w:hAnsi="Times New Roman" w:cs="Arial"/>
          <w:sz w:val="24"/>
          <w:szCs w:val="24"/>
          <w:lang w:eastAsia="ru-RU"/>
        </w:rPr>
        <w:t xml:space="preserve">в течение 5 (пяти) рабочих дней от даты выставленного Поставщиком счета на оплату с приложением </w:t>
      </w:r>
      <w:r w:rsidRPr="000C1FD3">
        <w:rPr>
          <w:rFonts w:ascii="Times New Roman" w:eastAsia="Times New Roman" w:hAnsi="Times New Roman" w:cs="Arial"/>
          <w:sz w:val="24"/>
          <w:szCs w:val="24"/>
          <w:lang w:eastAsia="ar-SA"/>
        </w:rPr>
        <w:t xml:space="preserve">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копии </w:t>
      </w:r>
      <w:r w:rsidRPr="000C1FD3">
        <w:rPr>
          <w:rFonts w:ascii="Times New Roman" w:eastAsia="Times New Roman" w:hAnsi="Times New Roman" w:cs="Arial"/>
          <w:sz w:val="24"/>
          <w:szCs w:val="24"/>
          <w:lang w:eastAsia="ru-RU"/>
        </w:rPr>
        <w:t xml:space="preserve">упаковочной описи, с указанием в ней перечня вложенного Товара, количества мест каждого наименования Товара, сертификата соответствия, паспорта завода </w:t>
      </w:r>
      <w:r w:rsidRPr="000C1FD3">
        <w:rPr>
          <w:rFonts w:ascii="Times New Roman" w:eastAsia="Times New Roman" w:hAnsi="Times New Roman" w:cs="Arial"/>
          <w:sz w:val="24"/>
          <w:szCs w:val="24"/>
          <w:lang w:eastAsia="ru-RU"/>
        </w:rPr>
        <w:lastRenderedPageBreak/>
        <w:t>изготовителя на поставляемый Товар, на тару/емкости (канистры, фляги, бочки, тубы и т.д.). Датой получения Заказчиком документов является дата получения данных документов посредством электронной, факсимильной связи.</w:t>
      </w:r>
    </w:p>
    <w:p w:rsidR="000C1FD3" w:rsidRPr="000C1FD3" w:rsidRDefault="000C1FD3" w:rsidP="000C1FD3">
      <w:pPr>
        <w:spacing w:after="0" w:line="240" w:lineRule="auto"/>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в размере 70 % (семьдесят процентов) - по факту получения Заказчиком каждой партии Товара по месту поставки в 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3.3. Окончательный расчет по настоящему Договору производится в течение </w:t>
      </w:r>
      <w:r w:rsidR="00237EC5">
        <w:rPr>
          <w:rFonts w:ascii="Times New Roman" w:hAnsi="Times New Roman"/>
          <w:sz w:val="24"/>
          <w:szCs w:val="24"/>
        </w:rPr>
        <w:t>7</w:t>
      </w:r>
      <w:r w:rsidRPr="000C1FD3">
        <w:rPr>
          <w:rFonts w:ascii="Times New Roman" w:hAnsi="Times New Roman"/>
          <w:sz w:val="24"/>
          <w:szCs w:val="24"/>
        </w:rPr>
        <w:t xml:space="preserve"> (</w:t>
      </w:r>
      <w:r w:rsidR="00237EC5">
        <w:rPr>
          <w:rFonts w:ascii="Times New Roman" w:hAnsi="Times New Roman"/>
          <w:sz w:val="24"/>
          <w:szCs w:val="24"/>
        </w:rPr>
        <w:t>семи</w:t>
      </w:r>
      <w:r w:rsidRPr="000C1FD3">
        <w:rPr>
          <w:rFonts w:ascii="Times New Roman" w:hAnsi="Times New Roman"/>
          <w:sz w:val="24"/>
          <w:szCs w:val="24"/>
        </w:rPr>
        <w:t xml:space="preserve">) </w:t>
      </w:r>
      <w:r w:rsidR="00237EC5">
        <w:rPr>
          <w:rFonts w:ascii="Times New Roman" w:hAnsi="Times New Roman"/>
          <w:sz w:val="24"/>
          <w:szCs w:val="24"/>
        </w:rPr>
        <w:t>рабочих</w:t>
      </w:r>
      <w:r w:rsidRPr="000C1FD3">
        <w:rPr>
          <w:rFonts w:ascii="Times New Roman" w:hAnsi="Times New Roman"/>
          <w:sz w:val="24"/>
          <w:szCs w:val="24"/>
        </w:rPr>
        <w:t xml:space="preserve"> дней после оформления акта сверки взаиморасчетов между сторонами.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3.4.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4. Порядок поставки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4.1. Датой поставки Товара по настоящему Договору считается дата подписания сторонами акта-приема передачи Товара в пункте назначения по месту поставки, в соответствии со спецификацией (приложением к настоящему Договору).</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4.2. Право собственности, а также риски, связанные с гибелью или ухудшением </w:t>
      </w:r>
      <w:proofErr w:type="gramStart"/>
      <w:r w:rsidRPr="000C1FD3">
        <w:rPr>
          <w:rFonts w:ascii="Times New Roman" w:hAnsi="Times New Roman"/>
          <w:sz w:val="24"/>
          <w:szCs w:val="24"/>
        </w:rPr>
        <w:t>качества</w:t>
      </w:r>
      <w:proofErr w:type="gramEnd"/>
      <w:r w:rsidRPr="000C1FD3">
        <w:rPr>
          <w:rFonts w:ascii="Times New Roman" w:hAnsi="Times New Roman"/>
          <w:sz w:val="24"/>
          <w:szCs w:val="24"/>
        </w:rPr>
        <w:t xml:space="preserve"> поставляемого по настоящему договору товара, переходят от Поставщика к Заказчику с даты подписания сторонами акта приема-передачи Товара в пункте назначения по месту поставки,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0C1FD3" w:rsidRPr="000C1FD3" w:rsidRDefault="000C1FD3" w:rsidP="000C1FD3">
      <w:pPr>
        <w:widowControl w:val="0"/>
        <w:autoSpaceDE w:val="0"/>
        <w:autoSpaceDN w:val="0"/>
        <w:adjustRightInd w:val="0"/>
        <w:spacing w:after="0" w:line="0" w:lineRule="atLeast"/>
        <w:contextualSpacing/>
        <w:jc w:val="both"/>
        <w:rPr>
          <w:rFonts w:ascii="Times New Roman" w:eastAsia="Times New Roman" w:hAnsi="Times New Roman" w:cs="Arial"/>
          <w:sz w:val="24"/>
          <w:szCs w:val="24"/>
          <w:lang w:eastAsia="ru-RU"/>
        </w:rPr>
      </w:pPr>
      <w:r w:rsidRPr="000C1FD3">
        <w:rPr>
          <w:rFonts w:ascii="Times New Roman" w:eastAsia="Times New Roman" w:hAnsi="Times New Roman" w:cs="Arial"/>
          <w:sz w:val="24"/>
          <w:szCs w:val="24"/>
          <w:lang w:eastAsia="ru-RU"/>
        </w:rPr>
        <w:t>4.3. Товар по настоящему договору поставляется фасованный в емкости (канистры, фляги, бочки, тубы и т.д.), в таре и упаковке. Емкости (канистры, фляги, бочки, тубы и т.д.), используемые для фасовки Товара, должны быть герметично закрыты, вертикально размещены в таре, исключая возможность потеков. Товар должен быть укомплектован в тару, пригодную для транспортировки данного вида товара, исключающую возможность утраты товара в период транспортировки. Поставщик должен применять упаковочные средства, предохраняющие товар от потертости, смятия, течи, перегрева, влаги, боя, повреждения. Товар должен размещаться в таре так, чтобы исключить возможность перемещения товара внутри тары при транспортировке. Внутрь каждого тарного места грузоотправитель должен вложить упаковочную опись, с указанием в ней перечня вложенного Товара, количества мест каждого наименования Товара, сертификаты соответствия, паспорта заводов изготовителей на поставляемый Товар, на тару/емкости (канистры, фляги, бочки, тубы и т.д.).</w:t>
      </w:r>
    </w:p>
    <w:p w:rsidR="000C1FD3" w:rsidRPr="000C1FD3" w:rsidRDefault="000C1FD3" w:rsidP="000C1FD3">
      <w:pPr>
        <w:autoSpaceDE w:val="0"/>
        <w:autoSpaceDN w:val="0"/>
        <w:adjustRightInd w:val="0"/>
        <w:spacing w:after="0" w:line="240" w:lineRule="auto"/>
        <w:jc w:val="both"/>
        <w:rPr>
          <w:rFonts w:ascii="Times New Roman" w:hAnsi="Times New Roman"/>
          <w:sz w:val="24"/>
          <w:szCs w:val="24"/>
        </w:rPr>
      </w:pPr>
      <w:r w:rsidRPr="000C1FD3">
        <w:rPr>
          <w:rFonts w:ascii="Times New Roman" w:hAnsi="Times New Roman"/>
          <w:sz w:val="24"/>
          <w:szCs w:val="24"/>
        </w:rPr>
        <w:t>4.4.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4.5. Доставка товара по настоящему договору до места поставки осуществляется силами и средствами Поставщика.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4.6. О готовности к отгрузке товара Поставщик извещает Заказчика телеграммой, по электронной или факсимильной связи.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4.7. Товар, передаваемый Поставщиком по настоящему договору, считается принятым Заказчиком:</w:t>
      </w:r>
    </w:p>
    <w:p w:rsidR="000C1FD3" w:rsidRPr="000C1FD3" w:rsidRDefault="000C1FD3" w:rsidP="000C1FD3">
      <w:pPr>
        <w:spacing w:after="0" w:line="240" w:lineRule="auto"/>
        <w:ind w:firstLine="720"/>
        <w:jc w:val="both"/>
        <w:rPr>
          <w:rFonts w:ascii="Times New Roman" w:hAnsi="Times New Roman"/>
          <w:sz w:val="24"/>
          <w:szCs w:val="24"/>
        </w:rPr>
      </w:pPr>
      <w:r w:rsidRPr="000C1FD3">
        <w:rPr>
          <w:rFonts w:ascii="Times New Roman" w:hAnsi="Times New Roman"/>
          <w:sz w:val="24"/>
          <w:szCs w:val="24"/>
        </w:rPr>
        <w:t>- по количеству в соответствии со спецификацией (приложением к настоящему Договору);</w:t>
      </w:r>
    </w:p>
    <w:p w:rsidR="000C1FD3" w:rsidRPr="000C1FD3" w:rsidRDefault="000C1FD3" w:rsidP="000C1FD3">
      <w:pPr>
        <w:spacing w:after="0" w:line="240" w:lineRule="auto"/>
        <w:ind w:firstLine="720"/>
        <w:jc w:val="both"/>
        <w:rPr>
          <w:rFonts w:ascii="Times New Roman" w:hAnsi="Times New Roman"/>
          <w:sz w:val="24"/>
          <w:szCs w:val="24"/>
        </w:rPr>
      </w:pPr>
      <w:r w:rsidRPr="000C1FD3">
        <w:rPr>
          <w:rFonts w:ascii="Times New Roman" w:hAnsi="Times New Roman"/>
          <w:sz w:val="24"/>
          <w:szCs w:val="24"/>
        </w:rPr>
        <w:t>- по качеству, согласно нормативным документам,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5. Качество Товара</w:t>
      </w:r>
    </w:p>
    <w:p w:rsidR="000C1FD3" w:rsidRPr="000C1FD3" w:rsidRDefault="000C1FD3" w:rsidP="000C1FD3">
      <w:pPr>
        <w:adjustRightInd w:val="0"/>
        <w:spacing w:after="0" w:line="240" w:lineRule="auto"/>
        <w:jc w:val="both"/>
        <w:rPr>
          <w:rFonts w:ascii="Times New Roman" w:hAnsi="Times New Roman"/>
          <w:sz w:val="24"/>
          <w:szCs w:val="24"/>
        </w:rPr>
      </w:pPr>
      <w:r w:rsidRPr="000C1FD3">
        <w:rPr>
          <w:rFonts w:ascii="Times New Roman" w:hAnsi="Times New Roman"/>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w:t>
      </w:r>
      <w:r w:rsidRPr="000C1FD3">
        <w:rPr>
          <w:rFonts w:ascii="Times New Roman" w:hAnsi="Times New Roman"/>
          <w:sz w:val="24"/>
          <w:szCs w:val="24"/>
        </w:rPr>
        <w:lastRenderedPageBreak/>
        <w:t xml:space="preserve">Госарбитража при Совете Министров СССР от 15.06.1965 </w:t>
      </w:r>
      <w:hyperlink r:id="rId11" w:history="1">
        <w:r w:rsidRPr="000C1FD3">
          <w:rPr>
            <w:rFonts w:ascii="Times New Roman" w:hAnsi="Times New Roman"/>
            <w:sz w:val="24"/>
            <w:szCs w:val="24"/>
          </w:rPr>
          <w:t>N П-6</w:t>
        </w:r>
      </w:hyperlink>
      <w:r w:rsidRPr="000C1FD3">
        <w:rPr>
          <w:rFonts w:ascii="Times New Roman" w:hAnsi="Times New Roman"/>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2" w:history="1">
        <w:r w:rsidRPr="000C1FD3">
          <w:rPr>
            <w:rFonts w:ascii="Times New Roman" w:hAnsi="Times New Roman"/>
            <w:sz w:val="24"/>
            <w:szCs w:val="24"/>
          </w:rPr>
          <w:t>N П-7</w:t>
        </w:r>
      </w:hyperlink>
      <w:r w:rsidRPr="000C1FD3">
        <w:rPr>
          <w:rFonts w:ascii="Times New Roman" w:hAnsi="Times New Roman"/>
          <w:sz w:val="24"/>
          <w:szCs w:val="24"/>
        </w:rPr>
        <w:t>.</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5.2. Качество поставляемого по настоящему Договору товара должно соответствовать виду, марке, нормативно-технической документации, указанной в спецификации к настоящему Договору.</w:t>
      </w:r>
    </w:p>
    <w:p w:rsid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4.2. настоящего Договора. Срок изготовления Товара должен быть не ранее 01.01.2022г.</w:t>
      </w:r>
    </w:p>
    <w:p w:rsidR="00493249" w:rsidRPr="000C1FD3" w:rsidRDefault="00493249" w:rsidP="000C1FD3">
      <w:pPr>
        <w:spacing w:after="0" w:line="240" w:lineRule="auto"/>
        <w:jc w:val="both"/>
        <w:rPr>
          <w:rFonts w:ascii="Times New Roman" w:hAnsi="Times New Roman"/>
          <w:sz w:val="24"/>
          <w:szCs w:val="24"/>
        </w:rPr>
      </w:pPr>
      <w:r w:rsidRPr="00493249">
        <w:rPr>
          <w:rFonts w:ascii="Times New Roman" w:hAnsi="Times New Roman"/>
          <w:sz w:val="24"/>
          <w:szCs w:val="24"/>
        </w:rPr>
        <w:t>5.4.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r w:rsidRPr="00493249">
        <w:rPr>
          <w:rFonts w:ascii="Times New Roman" w:hAnsi="Times New Roman"/>
          <w:sz w:val="24"/>
          <w:szCs w:val="24"/>
        </w:rPr>
        <w:br/>
        <w:t>5.5. На поставляемый по настоящему договору товар устанавливается гарантийный срок___ месяцев со дня передачи товара по акту приема-передачи, товарной накладной.</w:t>
      </w:r>
      <w:r w:rsidRPr="00493249">
        <w:rPr>
          <w:rFonts w:ascii="Times New Roman" w:hAnsi="Times New Roman"/>
          <w:sz w:val="24"/>
          <w:szCs w:val="24"/>
        </w:rPr>
        <w:br/>
        <w:t>При установлении гарантийного случая, Поставщик обязуется устранить неисправности за свой счет.</w:t>
      </w:r>
      <w:r w:rsidRPr="00493249">
        <w:rPr>
          <w:rFonts w:ascii="Times New Roman" w:hAnsi="Times New Roman"/>
          <w:sz w:val="24"/>
          <w:szCs w:val="24"/>
        </w:rPr>
        <w:br/>
        <w:t>5.6. Рекламации ЗАКАЗЧИКА по работоспособности (качеству) товаров, полученных по спецификации к настоящему договору в течение гарантийного срока должны приниматься ПОСТАВЩИКОМ к исполнению в течение 1 (одного) рабочего дня.</w:t>
      </w:r>
      <w:r w:rsidRPr="00493249">
        <w:rPr>
          <w:rFonts w:ascii="Times New Roman" w:hAnsi="Times New Roman"/>
          <w:sz w:val="24"/>
          <w:szCs w:val="24"/>
        </w:rPr>
        <w:b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6. Порядок разрешения споров</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6.2. В случае не достижения согласия путем переговоров, подлежат рассмотрению в Арбитражном суде Республики Саха (Якутия).</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6.3. Претензионный порядок досудебного урегулирования споров по настоящему договору является обязательным условием, срок рассмотрения составляет 15 (пятнадцать) дней.</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 xml:space="preserve">7. Антикоррупционная оговорка </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7.1. Общество довело до сведения </w:t>
      </w:r>
      <w:r w:rsidRPr="000C1FD3">
        <w:rPr>
          <w:rFonts w:ascii="Times New Roman" w:hAnsi="Times New Roman"/>
          <w:sz w:val="24"/>
          <w:szCs w:val="24"/>
          <w:u w:val="single"/>
        </w:rPr>
        <w:t xml:space="preserve">«Поставщика» </w:t>
      </w:r>
      <w:r w:rsidRPr="000C1FD3">
        <w:rPr>
          <w:rFonts w:ascii="Times New Roman" w:hAnsi="Times New Roman"/>
          <w:sz w:val="24"/>
          <w:szCs w:val="24"/>
        </w:rPr>
        <w:t xml:space="preserve">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r w:rsidRPr="00237EC5">
        <w:rPr>
          <w:rFonts w:ascii="Times New Roman" w:hAnsi="Times New Roman"/>
          <w:color w:val="0000FF"/>
          <w:sz w:val="24"/>
          <w:szCs w:val="24"/>
        </w:rPr>
        <w:t>(</w:t>
      </w:r>
      <w:proofErr w:type="spellStart"/>
      <w:r w:rsidR="0026085C">
        <w:fldChar w:fldCharType="begin"/>
      </w:r>
      <w:r w:rsidR="0026085C">
        <w:instrText xml:space="preserve"> HYPERLINK "http://corpmsp.ru/" </w:instrText>
      </w:r>
      <w:r w:rsidR="0026085C">
        <w:fldChar w:fldCharType="separate"/>
      </w:r>
      <w:r w:rsidRPr="00237EC5">
        <w:rPr>
          <w:rFonts w:ascii="Times New Roman" w:hAnsi="Times New Roman"/>
          <w:color w:val="0000FF"/>
          <w:sz w:val="24"/>
          <w:szCs w:val="24"/>
          <w:u w:val="single"/>
        </w:rPr>
        <w:t>саханефтегазсбыт.рф</w:t>
      </w:r>
      <w:proofErr w:type="spellEnd"/>
      <w:r w:rsidRPr="00237EC5">
        <w:rPr>
          <w:rFonts w:ascii="Times New Roman" w:hAnsi="Times New Roman"/>
          <w:color w:val="0000FF"/>
          <w:sz w:val="24"/>
          <w:szCs w:val="24"/>
          <w:u w:val="single"/>
        </w:rPr>
        <w:t>)</w:t>
      </w:r>
      <w:r w:rsidRPr="00237EC5">
        <w:rPr>
          <w:rFonts w:ascii="Times New Roman" w:hAnsi="Times New Roman"/>
          <w:color w:val="520CBA"/>
          <w:sz w:val="24"/>
          <w:szCs w:val="24"/>
          <w:u w:val="single"/>
        </w:rPr>
        <w:t xml:space="preserve"> </w:t>
      </w:r>
      <w:r w:rsidR="0026085C">
        <w:rPr>
          <w:rFonts w:ascii="Times New Roman" w:hAnsi="Times New Roman"/>
          <w:color w:val="520CBA"/>
          <w:sz w:val="24"/>
          <w:szCs w:val="24"/>
          <w:u w:val="single"/>
        </w:rPr>
        <w:fldChar w:fldCharType="end"/>
      </w:r>
      <w:r w:rsidRPr="000C1FD3">
        <w:rPr>
          <w:rFonts w:ascii="Times New Roman" w:hAnsi="Times New Roman"/>
          <w:sz w:val="24"/>
          <w:szCs w:val="24"/>
        </w:rPr>
        <w:t>в разделе «Антикоррупционная политика».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Заключением настоящего Договора</w:t>
      </w:r>
      <w:r w:rsidRPr="000C1FD3">
        <w:rPr>
          <w:rFonts w:ascii="Times New Roman" w:hAnsi="Times New Roman"/>
          <w:sz w:val="24"/>
          <w:szCs w:val="24"/>
          <w:vertAlign w:val="superscript"/>
        </w:rPr>
        <w:t xml:space="preserve"> </w:t>
      </w:r>
      <w:r w:rsidRPr="000C1FD3">
        <w:rPr>
          <w:rFonts w:ascii="Times New Roman" w:hAnsi="Times New Roman"/>
          <w:sz w:val="24"/>
          <w:szCs w:val="24"/>
        </w:rPr>
        <w:t>другая Сторона подтверждает свое ознакомление с Антикоррупционной политикой акционерного общества «Саханефтегазсбыт».</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w:t>
      </w:r>
      <w:r w:rsidRPr="000C1FD3">
        <w:rPr>
          <w:rFonts w:ascii="Times New Roman" w:hAnsi="Times New Roman"/>
          <w:sz w:val="24"/>
          <w:szCs w:val="24"/>
        </w:rPr>
        <w:lastRenderedPageBreak/>
        <w:t>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C1FD3" w:rsidRPr="000C1FD3" w:rsidRDefault="000C1FD3" w:rsidP="000C1FD3">
      <w:pPr>
        <w:numPr>
          <w:ilvl w:val="1"/>
          <w:numId w:val="37"/>
        </w:numPr>
        <w:spacing w:after="0" w:line="240" w:lineRule="auto"/>
        <w:ind w:left="0" w:firstLine="0"/>
        <w:jc w:val="both"/>
        <w:rPr>
          <w:rFonts w:ascii="Times New Roman" w:hAnsi="Times New Roman"/>
          <w:sz w:val="24"/>
          <w:szCs w:val="24"/>
        </w:rPr>
      </w:pPr>
      <w:r w:rsidRPr="000C1FD3">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6" w:name="page3"/>
      <w:bookmarkEnd w:id="56"/>
      <w:r w:rsidRPr="000C1FD3">
        <w:rPr>
          <w:rFonts w:ascii="Times New Roman" w:hAnsi="Times New Roman"/>
          <w:sz w:val="24"/>
          <w:szCs w:val="24"/>
        </w:rPr>
        <w:t xml:space="preserve"> рассмотрения в течение 10 (десяти) рабочих дней со дня получения письменного уведомления.</w:t>
      </w:r>
    </w:p>
    <w:p w:rsidR="000C1FD3" w:rsidRPr="000C1FD3" w:rsidRDefault="000C1FD3" w:rsidP="000C1FD3">
      <w:pPr>
        <w:numPr>
          <w:ilvl w:val="1"/>
          <w:numId w:val="37"/>
        </w:numPr>
        <w:spacing w:after="0" w:line="240" w:lineRule="auto"/>
        <w:ind w:left="0" w:firstLine="0"/>
        <w:jc w:val="both"/>
        <w:rPr>
          <w:rFonts w:ascii="Times New Roman" w:hAnsi="Times New Roman"/>
          <w:sz w:val="24"/>
          <w:szCs w:val="24"/>
        </w:rPr>
      </w:pPr>
      <w:r w:rsidRPr="000C1FD3">
        <w:rPr>
          <w:rFonts w:ascii="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8. Ответственность Сторон</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8.1.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8.2. В случае, выявления, при передачи Заказчику Товара в ненадлежащей фасовке, таре и (или) упаковки, Заказчик вправе потребовать от Поставщика заменить ненадлежащую фасовку, тару и (или) упаковку на соответствующую согласно фасовке, указанной в спецификации к настоящему Договору. </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8.3.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8.4.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w:t>
      </w:r>
      <w:r w:rsidRPr="000C1FD3">
        <w:rPr>
          <w:rFonts w:ascii="Times New Roman" w:hAnsi="Times New Roman"/>
          <w:sz w:val="24"/>
          <w:szCs w:val="24"/>
        </w:rPr>
        <w:lastRenderedPageBreak/>
        <w:t>недопоставленного в срок товара. В случае, если Поставщик не поставил или недопоставил товар в пункт назначения в количестве, установленном спецификацией или поставил товар, не соответствующий нормативной документации,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0C1FD3" w:rsidRPr="000C1FD3" w:rsidRDefault="000C1FD3" w:rsidP="000C1FD3">
      <w:pPr>
        <w:spacing w:after="0" w:line="240" w:lineRule="auto"/>
        <w:ind w:firstLine="708"/>
        <w:jc w:val="both"/>
        <w:rPr>
          <w:rFonts w:ascii="Times New Roman" w:hAnsi="Times New Roman"/>
          <w:sz w:val="24"/>
          <w:szCs w:val="24"/>
        </w:rPr>
      </w:pPr>
      <w:r w:rsidRPr="000C1FD3">
        <w:rPr>
          <w:rFonts w:ascii="Times New Roman" w:hAnsi="Times New Roman"/>
          <w:sz w:val="24"/>
          <w:szCs w:val="24"/>
        </w:rPr>
        <w:t>Взыскание Заказчиком суммы неустойки не освобождает Поставщика от обязательства выплаты причиненных убытков.</w:t>
      </w:r>
    </w:p>
    <w:p w:rsidR="000C1FD3" w:rsidRPr="000C1FD3" w:rsidRDefault="000C1FD3" w:rsidP="000C1FD3">
      <w:pPr>
        <w:shd w:val="clear" w:color="auto" w:fill="FFFFFF"/>
        <w:spacing w:after="0" w:line="240" w:lineRule="auto"/>
        <w:jc w:val="both"/>
        <w:rPr>
          <w:rFonts w:ascii="Times New Roman" w:hAnsi="Times New Roman"/>
          <w:sz w:val="24"/>
          <w:szCs w:val="24"/>
        </w:rPr>
      </w:pPr>
      <w:r w:rsidRPr="000C1FD3">
        <w:rPr>
          <w:rFonts w:ascii="Times New Roman" w:hAnsi="Times New Roman"/>
          <w:sz w:val="24"/>
          <w:szCs w:val="24"/>
        </w:rPr>
        <w:t>8.5.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0C1FD3" w:rsidRPr="000C1FD3" w:rsidRDefault="000C1FD3" w:rsidP="000C1FD3">
      <w:pPr>
        <w:shd w:val="clear" w:color="auto" w:fill="FFFFFF"/>
        <w:spacing w:after="0" w:line="240" w:lineRule="auto"/>
        <w:jc w:val="both"/>
        <w:rPr>
          <w:rFonts w:ascii="Times New Roman" w:hAnsi="Times New Roman"/>
          <w:sz w:val="24"/>
          <w:szCs w:val="24"/>
        </w:rPr>
      </w:pPr>
      <w:r w:rsidRPr="000C1FD3">
        <w:rPr>
          <w:rFonts w:ascii="Times New Roman" w:hAnsi="Times New Roman"/>
          <w:sz w:val="24"/>
          <w:szCs w:val="24"/>
        </w:rPr>
        <w:t>8.6. В случае одностороннего немотивированного отказа от Договора, Поставщик обязан выплатить Заказчику компенсацию (п. 3 ст. 310 ГК РФ) в размере 20% от общей цены договора, установленной спецификациями.</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sz w:val="24"/>
          <w:szCs w:val="24"/>
        </w:rPr>
        <w:t xml:space="preserve">8.7. </w:t>
      </w:r>
      <w:r w:rsidRPr="000C1FD3">
        <w:rPr>
          <w:rFonts w:ascii="Times New Roman" w:hAnsi="Times New Roman"/>
          <w:bCs/>
          <w:color w:val="000000"/>
          <w:sz w:val="24"/>
          <w:szCs w:val="24"/>
        </w:rPr>
        <w:t>Поставщик гарантирует, что на момент заключения настоящего договора, а также в течение всего срока его действия он:</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своевременно и в полном объеме уплачивает налоги, сборы и страховые взносы;</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xml:space="preserve">8.8. Поставщик обязуется возместить покупателю НДС, пени и штрафы, </w:t>
      </w:r>
      <w:proofErr w:type="spellStart"/>
      <w:r w:rsidRPr="000C1FD3">
        <w:rPr>
          <w:rFonts w:ascii="Times New Roman" w:hAnsi="Times New Roman"/>
          <w:bCs/>
          <w:color w:val="000000"/>
          <w:sz w:val="24"/>
          <w:szCs w:val="24"/>
        </w:rPr>
        <w:t>доначисленные</w:t>
      </w:r>
      <w:proofErr w:type="spellEnd"/>
      <w:r w:rsidRPr="000C1FD3">
        <w:rPr>
          <w:rFonts w:ascii="Times New Roman" w:hAnsi="Times New Roman"/>
          <w:bCs/>
          <w:color w:val="000000"/>
          <w:sz w:val="24"/>
          <w:szCs w:val="24"/>
        </w:rPr>
        <w:t xml:space="preserve"> покупателю налоговым органом, а также прочие убытки, если такие доначисления и убытки обусловлены любой из следующих причин:</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нарушение гарантий (п. 8.7 настоящего договора) о надлежащем исполнении обязанностей, предусмотренных налоговым законодательством;</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0C1FD3" w:rsidRPr="000C1FD3" w:rsidRDefault="000C1FD3" w:rsidP="000C1FD3">
      <w:pPr>
        <w:shd w:val="clear" w:color="auto" w:fill="FFFFFF"/>
        <w:spacing w:after="0" w:line="240" w:lineRule="auto"/>
        <w:jc w:val="both"/>
        <w:rPr>
          <w:rFonts w:ascii="Times New Roman" w:hAnsi="Times New Roman"/>
          <w:bCs/>
          <w:color w:val="000000"/>
          <w:sz w:val="24"/>
          <w:szCs w:val="24"/>
        </w:rPr>
      </w:pPr>
      <w:r w:rsidRPr="000C1FD3">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0C1FD3" w:rsidRPr="000C1FD3" w:rsidRDefault="000C1FD3" w:rsidP="000C1FD3">
      <w:pPr>
        <w:shd w:val="clear" w:color="auto" w:fill="FFFFFF"/>
        <w:spacing w:after="0" w:line="240" w:lineRule="auto"/>
        <w:jc w:val="both"/>
        <w:rPr>
          <w:rFonts w:ascii="Times New Roman" w:hAnsi="Times New Roman"/>
          <w:sz w:val="24"/>
          <w:szCs w:val="24"/>
        </w:rPr>
      </w:pPr>
      <w:r w:rsidRPr="000C1FD3">
        <w:rPr>
          <w:rFonts w:ascii="Times New Roman" w:hAnsi="Times New Roman"/>
          <w:bCs/>
          <w:color w:val="000000"/>
          <w:sz w:val="24"/>
          <w:szCs w:val="24"/>
        </w:rPr>
        <w:t>- возместить покупателю указанные потери Поставщик должен в течение 30 календарных дней со дня предъявления покупателем претензии.</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9. Форс-мажорные обстоятельства</w:t>
      </w:r>
    </w:p>
    <w:p w:rsidR="000C1FD3" w:rsidRPr="000C1FD3" w:rsidRDefault="000C1FD3" w:rsidP="000C1FD3">
      <w:pPr>
        <w:autoSpaceDE w:val="0"/>
        <w:autoSpaceDN w:val="0"/>
        <w:spacing w:after="0" w:line="240" w:lineRule="auto"/>
        <w:jc w:val="both"/>
        <w:rPr>
          <w:rFonts w:ascii="Times New Roman" w:hAnsi="Times New Roman"/>
          <w:sz w:val="24"/>
          <w:szCs w:val="24"/>
        </w:rPr>
      </w:pPr>
      <w:r w:rsidRPr="000C1FD3">
        <w:rPr>
          <w:rFonts w:ascii="Times New Roman" w:hAnsi="Times New Roman"/>
          <w:sz w:val="24"/>
          <w:szCs w:val="24"/>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 xml:space="preserve">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w:t>
      </w:r>
      <w:r w:rsidRPr="000C1FD3">
        <w:rPr>
          <w:rFonts w:ascii="Times New Roman" w:hAnsi="Times New Roman"/>
          <w:sz w:val="24"/>
          <w:szCs w:val="24"/>
        </w:rPr>
        <w:lastRenderedPageBreak/>
        <w:t>обстоятельства продлятся более двух месяцев, стороны настоящего договора вправе договориться о расторжении настоящего договора.</w:t>
      </w:r>
    </w:p>
    <w:p w:rsidR="000C1FD3" w:rsidRPr="000C1FD3" w:rsidRDefault="000C1FD3" w:rsidP="000C1FD3">
      <w:pPr>
        <w:autoSpaceDE w:val="0"/>
        <w:autoSpaceDN w:val="0"/>
        <w:spacing w:after="120" w:line="240" w:lineRule="auto"/>
        <w:jc w:val="both"/>
        <w:rPr>
          <w:rFonts w:ascii="Times New Roman" w:hAnsi="Times New Roman"/>
          <w:sz w:val="24"/>
          <w:szCs w:val="24"/>
        </w:rPr>
      </w:pPr>
      <w:r w:rsidRPr="000C1FD3">
        <w:rPr>
          <w:rFonts w:ascii="Times New Roman" w:hAnsi="Times New Roman"/>
          <w:sz w:val="24"/>
          <w:szCs w:val="24"/>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0C1FD3" w:rsidRPr="000C1FD3" w:rsidRDefault="000C1FD3" w:rsidP="000C1FD3">
      <w:pPr>
        <w:spacing w:after="0" w:line="240" w:lineRule="auto"/>
        <w:jc w:val="center"/>
        <w:rPr>
          <w:rFonts w:ascii="Times New Roman" w:hAnsi="Times New Roman"/>
          <w:b/>
          <w:sz w:val="24"/>
          <w:szCs w:val="24"/>
        </w:rPr>
      </w:pPr>
      <w:r w:rsidRPr="000C1FD3">
        <w:rPr>
          <w:rFonts w:ascii="Times New Roman" w:hAnsi="Times New Roman"/>
          <w:b/>
          <w:sz w:val="24"/>
          <w:szCs w:val="24"/>
        </w:rPr>
        <w:t>10. Прочие условия</w:t>
      </w:r>
    </w:p>
    <w:p w:rsidR="000C1FD3" w:rsidRPr="000C1FD3" w:rsidRDefault="000C1FD3" w:rsidP="000C1FD3">
      <w:pPr>
        <w:spacing w:after="0" w:line="240" w:lineRule="auto"/>
        <w:jc w:val="both"/>
        <w:rPr>
          <w:rFonts w:ascii="Times New Roman" w:eastAsia="Times New Roman" w:hAnsi="Times New Roman"/>
          <w:spacing w:val="-4"/>
          <w:sz w:val="24"/>
          <w:szCs w:val="24"/>
          <w:lang w:eastAsia="ru-RU"/>
        </w:rPr>
      </w:pPr>
      <w:r w:rsidRPr="000C1FD3">
        <w:rPr>
          <w:rFonts w:ascii="Times New Roman" w:hAnsi="Times New Roman"/>
          <w:sz w:val="24"/>
          <w:szCs w:val="24"/>
        </w:rPr>
        <w:t xml:space="preserve">10.1. </w:t>
      </w:r>
      <w:r w:rsidRPr="000C1FD3">
        <w:rPr>
          <w:rFonts w:ascii="Times New Roman" w:eastAsia="Times New Roman" w:hAnsi="Times New Roman"/>
          <w:spacing w:val="-4"/>
          <w:sz w:val="24"/>
          <w:szCs w:val="24"/>
          <w:lang w:eastAsia="ru-RU"/>
        </w:rPr>
        <w:t>Настоящий Договор вступает в силу с момента его подписания уполномоченными представителями Сторон и действует по 31 декабря 2023 года.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eastAsia="Times New Roman" w:hAnsi="Times New Roman"/>
          <w:spacing w:val="-4"/>
          <w:sz w:val="24"/>
          <w:szCs w:val="24"/>
          <w:lang w:eastAsia="ru-RU"/>
        </w:rPr>
        <w:t xml:space="preserve">10.2. </w:t>
      </w:r>
      <w:r w:rsidRPr="000C1FD3">
        <w:rPr>
          <w:rFonts w:ascii="Times New Roman" w:hAnsi="Times New Roman"/>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10.3.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10.4.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C1FD3" w:rsidRPr="000C1FD3" w:rsidRDefault="000C1FD3" w:rsidP="000C1FD3">
      <w:pPr>
        <w:spacing w:after="0" w:line="240" w:lineRule="auto"/>
        <w:jc w:val="both"/>
        <w:rPr>
          <w:rFonts w:ascii="Times New Roman" w:hAnsi="Times New Roman"/>
          <w:sz w:val="24"/>
          <w:szCs w:val="24"/>
        </w:rPr>
      </w:pPr>
      <w:r w:rsidRPr="000C1FD3">
        <w:rPr>
          <w:rFonts w:ascii="Times New Roman" w:hAnsi="Times New Roman"/>
          <w:sz w:val="24"/>
          <w:szCs w:val="24"/>
        </w:rPr>
        <w:t>10.6. Срок действия настоящего договора устанавливается с момента подписания и до полного завершения взаиморасчетов сторон по настоящему договору.</w:t>
      </w:r>
    </w:p>
    <w:p w:rsidR="000C1FD3" w:rsidRPr="000C1FD3" w:rsidRDefault="000C1FD3" w:rsidP="000C1FD3">
      <w:pPr>
        <w:spacing w:after="120" w:line="240" w:lineRule="auto"/>
        <w:jc w:val="both"/>
        <w:rPr>
          <w:rFonts w:ascii="Times New Roman" w:hAnsi="Times New Roman"/>
          <w:sz w:val="24"/>
          <w:szCs w:val="24"/>
        </w:rPr>
      </w:pPr>
      <w:r w:rsidRPr="000C1FD3">
        <w:rPr>
          <w:rFonts w:ascii="Times New Roman" w:hAnsi="Times New Roman"/>
          <w:sz w:val="24"/>
          <w:szCs w:val="24"/>
        </w:rPr>
        <w:t>10.7.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0C1FD3" w:rsidRPr="000C1FD3" w:rsidRDefault="000C1FD3" w:rsidP="000C1FD3">
      <w:pPr>
        <w:widowControl w:val="0"/>
        <w:tabs>
          <w:tab w:val="left" w:pos="360"/>
        </w:tabs>
        <w:autoSpaceDE w:val="0"/>
        <w:autoSpaceDN w:val="0"/>
        <w:spacing w:after="0" w:line="240" w:lineRule="auto"/>
        <w:ind w:firstLine="567"/>
        <w:jc w:val="center"/>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11. Обеспечение исполнения договора</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11.1. Для заключения договора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ru-RU"/>
        </w:rPr>
        <w:t xml:space="preserve"> обязан предоставить обеспечение исполнения обязательств по договору, которое гарантирует следующие обязательства </w:t>
      </w:r>
      <w:r w:rsidRPr="000C1FD3">
        <w:rPr>
          <w:rFonts w:ascii="Times New Roman" w:eastAsia="Times New Roman" w:hAnsi="Times New Roman"/>
          <w:i/>
          <w:sz w:val="24"/>
          <w:szCs w:val="24"/>
          <w:lang w:eastAsia="ru-RU"/>
        </w:rPr>
        <w:t>Поставщика:</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ru-RU"/>
        </w:rPr>
        <w:t xml:space="preserve"> перед Заказчиком.</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11.2.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цены, указанной в Спецификации Договора.</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11.3. Обеспечение исполнения обязательств по договору должно быть предъявлено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ru-RU"/>
        </w:rPr>
        <w:t xml:space="preserve"> всех обязательств по договору перед Заказчиком. Если в указанный срок,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ru-RU"/>
        </w:rPr>
        <w:t xml:space="preserve"> не предоставил обеспечение, то договор не заключается, а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ru-RU"/>
        </w:rPr>
        <w:t xml:space="preserve"> будет считаться уклонившимся от заключения договора.</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11.4.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ru-RU"/>
        </w:rPr>
        <w:t xml:space="preserve"> всех своих обязательств по договору.</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11.5. Обеспечение исполнения обязательств по договору в виде банковской гарантии.</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11.5.1.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11.5.2. Банковская гарантия в обязательном порядке должна содержать обязательства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ru-RU"/>
        </w:rPr>
        <w:t xml:space="preserve"> </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lastRenderedPageBreak/>
        <w:t xml:space="preserve">- обязанность по выплате неустойки (штрафа, пени), и иных долгов, возникших у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ru-RU"/>
        </w:rPr>
        <w:t xml:space="preserve"> перед Заказчиком.</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0C1FD3" w:rsidRPr="000C1FD3" w:rsidRDefault="000C1FD3" w:rsidP="000C1FD3">
      <w:pPr>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ru-RU"/>
        </w:rPr>
        <w:t xml:space="preserve">11.5.3. При любом изменении срока </w:t>
      </w:r>
      <w:r w:rsidRPr="000C1FD3">
        <w:rPr>
          <w:rFonts w:ascii="Times New Roman" w:eastAsia="Times New Roman" w:hAnsi="Times New Roman"/>
          <w:i/>
          <w:sz w:val="24"/>
          <w:szCs w:val="24"/>
          <w:lang w:eastAsia="ru-RU"/>
        </w:rPr>
        <w:t>сроков поставки товара</w:t>
      </w:r>
      <w:r w:rsidRPr="000C1FD3">
        <w:rPr>
          <w:rFonts w:ascii="Times New Roman" w:eastAsia="Times New Roman" w:hAnsi="Times New Roman"/>
          <w:sz w:val="24"/>
          <w:szCs w:val="24"/>
          <w:lang w:eastAsia="ru-RU"/>
        </w:rPr>
        <w:t xml:space="preserve"> в сторону увеличения,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ru-RU"/>
        </w:rPr>
        <w:t xml:space="preserve">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0C1FD3">
        <w:rPr>
          <w:rFonts w:ascii="Times New Roman" w:eastAsia="Times New Roman" w:hAnsi="Times New Roman"/>
          <w:sz w:val="24"/>
          <w:szCs w:val="24"/>
          <w:lang w:eastAsia="ar-SA"/>
        </w:rPr>
        <w:t xml:space="preserve">одновременно с подписанным со своей стороны дополнительным соглашением об изменении срока </w:t>
      </w:r>
      <w:r w:rsidRPr="000C1FD3">
        <w:rPr>
          <w:rFonts w:ascii="Times New Roman" w:eastAsia="Times New Roman" w:hAnsi="Times New Roman"/>
          <w:i/>
          <w:sz w:val="24"/>
          <w:szCs w:val="24"/>
          <w:lang w:eastAsia="ru-RU"/>
        </w:rPr>
        <w:t>сроков поставки товара.</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При увеличении цены договора, указанной в спецификации договора,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ru-RU"/>
        </w:rPr>
        <w:t xml:space="preserve">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11.6. Обеспечение исполнения обязательств по договору в виде залога денежных средств.</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11.6.1. </w:t>
      </w:r>
      <w:r w:rsidRPr="000C1FD3">
        <w:rPr>
          <w:rFonts w:ascii="Times New Roman" w:eastAsia="Times New Roman" w:hAnsi="Times New Roman"/>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на залоговый счет, открытый последним.</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ru-RU"/>
        </w:rPr>
        <w:t xml:space="preserve">11.7. </w:t>
      </w:r>
      <w:r w:rsidRPr="000C1FD3">
        <w:rPr>
          <w:rFonts w:ascii="Times New Roman" w:eastAsia="Times New Roman" w:hAnsi="Times New Roman"/>
          <w:sz w:val="24"/>
          <w:szCs w:val="24"/>
          <w:lang w:eastAsia="ar-SA"/>
        </w:rPr>
        <w:t>Обеспечение исполнения обязательств в виде обеспечительного платежа.</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11.7.1.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ar-SA"/>
        </w:rPr>
        <w:t xml:space="preserve"> вносит денежные средства в размере, предусмотренном п. 11.2 настоящего договора на расчётный счет Заказчика, указанный в разделе 12 Договора «Юридические адреса и платежные реквизиты Сторон».</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Заказчику одновременно с подписанным со своей стороны договором.</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11.7.2. На сумму обеспечительного платежа не подлежат начислению законные либо договорные проценты за пользование денежными средствами.</w:t>
      </w:r>
    </w:p>
    <w:p w:rsidR="000C1FD3" w:rsidRPr="000C1FD3" w:rsidRDefault="000C1FD3" w:rsidP="000C1FD3">
      <w:pPr>
        <w:spacing w:after="0" w:line="240" w:lineRule="auto"/>
        <w:ind w:firstLine="567"/>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11.7.3. При увеличении цены договора, указанной в спецификации Договора,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ru-RU"/>
        </w:rPr>
        <w:t xml:space="preserve">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11.7.4. При возникновении у Заказчика права на взыскание с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i/>
          <w:sz w:val="24"/>
          <w:szCs w:val="24"/>
          <w:lang w:eastAsia="ar-SA"/>
        </w:rPr>
        <w:t xml:space="preserve"> </w:t>
      </w:r>
      <w:r w:rsidRPr="000C1FD3">
        <w:rPr>
          <w:rFonts w:ascii="Times New Roman" w:eastAsia="Times New Roman" w:hAnsi="Times New Roman"/>
          <w:sz w:val="24"/>
          <w:szCs w:val="24"/>
          <w:lang w:eastAsia="ar-SA"/>
        </w:rPr>
        <w:t xml:space="preserve">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11.7.5. Ответственность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11.7.6. Обеспечительный платеж, внесенный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возвращается путем перечисления денежных средств на расчетный счет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ar-SA"/>
        </w:rPr>
        <w:t xml:space="preserve">, указанный в разделе 12 Договора «Юридические адреса и платежные реквизиты Сторон» в течение 7 рабочих дней </w:t>
      </w:r>
      <w:r w:rsidRPr="000C1FD3">
        <w:rPr>
          <w:rFonts w:ascii="Times New Roman" w:eastAsia="Times New Roman" w:hAnsi="Times New Roman"/>
          <w:i/>
          <w:sz w:val="24"/>
          <w:szCs w:val="24"/>
          <w:lang w:eastAsia="ar-SA"/>
        </w:rPr>
        <w:t xml:space="preserve">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работы/поставки </w:t>
      </w:r>
      <w:r w:rsidRPr="000C1FD3">
        <w:rPr>
          <w:rFonts w:ascii="Times New Roman" w:eastAsia="Times New Roman" w:hAnsi="Times New Roman"/>
          <w:i/>
          <w:sz w:val="24"/>
          <w:szCs w:val="24"/>
          <w:lang w:eastAsia="ar-SA"/>
        </w:rPr>
        <w:lastRenderedPageBreak/>
        <w:t>товара, подписания между Сторонами актов приемки товара.</w:t>
      </w:r>
      <w:r w:rsidRPr="000C1FD3">
        <w:rPr>
          <w:rFonts w:ascii="Times New Roman" w:eastAsia="Times New Roman" w:hAnsi="Times New Roman"/>
          <w:sz w:val="24"/>
          <w:szCs w:val="24"/>
          <w:lang w:eastAsia="ar-SA"/>
        </w:rPr>
        <w:t xml:space="preserve"> При возникновении случаев, связанных с обязанностью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ar-SA"/>
        </w:rPr>
        <w:t xml:space="preserve">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11.7.7. Моментом возврата обеспечительного платежа </w:t>
      </w:r>
      <w:r w:rsidRPr="000C1FD3">
        <w:rPr>
          <w:rFonts w:ascii="Times New Roman" w:eastAsia="Times New Roman" w:hAnsi="Times New Roman"/>
          <w:i/>
          <w:sz w:val="24"/>
          <w:szCs w:val="24"/>
          <w:lang w:eastAsia="ru-RU"/>
        </w:rPr>
        <w:t>Поставщику</w:t>
      </w:r>
      <w:r w:rsidRPr="000C1FD3">
        <w:rPr>
          <w:rFonts w:ascii="Times New Roman" w:eastAsia="Times New Roman" w:hAnsi="Times New Roman"/>
          <w:sz w:val="24"/>
          <w:szCs w:val="24"/>
          <w:lang w:eastAsia="ar-SA"/>
        </w:rPr>
        <w:t xml:space="preserve"> признается дата списания обслуживающим банком денежных средств с расчетного счета Заказчика.</w:t>
      </w:r>
    </w:p>
    <w:p w:rsidR="000C1FD3" w:rsidRP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обязательств по настоящему договору и подписанием между Сторонами документов, предусмотренных п. 11.7.6 настоящего договора.</w:t>
      </w:r>
    </w:p>
    <w:p w:rsidR="000C1FD3" w:rsidRDefault="000C1FD3"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0C1FD3">
        <w:rPr>
          <w:rFonts w:ascii="Times New Roman" w:eastAsia="Times New Roman" w:hAnsi="Times New Roman"/>
          <w:sz w:val="24"/>
          <w:szCs w:val="24"/>
          <w:lang w:eastAsia="ar-SA"/>
        </w:rPr>
        <w:t xml:space="preserve">11.8. В случае если по каким-либо причинам, не зависящем от </w:t>
      </w:r>
      <w:r w:rsidRPr="000C1FD3">
        <w:rPr>
          <w:rFonts w:ascii="Times New Roman" w:eastAsia="Times New Roman" w:hAnsi="Times New Roman"/>
          <w:i/>
          <w:sz w:val="24"/>
          <w:szCs w:val="24"/>
          <w:lang w:eastAsia="ru-RU"/>
        </w:rPr>
        <w:t>Поставщика</w:t>
      </w:r>
      <w:r w:rsidRPr="000C1FD3">
        <w:rPr>
          <w:rFonts w:ascii="Times New Roman" w:eastAsia="Times New Roman" w:hAnsi="Times New Roman"/>
          <w:sz w:val="24"/>
          <w:szCs w:val="24"/>
          <w:lang w:eastAsia="ar-SA"/>
        </w:rPr>
        <w:t xml:space="preserve">,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0C1FD3">
        <w:rPr>
          <w:rFonts w:ascii="Times New Roman" w:eastAsia="Times New Roman" w:hAnsi="Times New Roman"/>
          <w:i/>
          <w:sz w:val="24"/>
          <w:szCs w:val="24"/>
          <w:lang w:eastAsia="ru-RU"/>
        </w:rPr>
        <w:t>Поставщиком</w:t>
      </w:r>
      <w:r w:rsidRPr="000C1FD3">
        <w:rPr>
          <w:rFonts w:ascii="Times New Roman" w:eastAsia="Times New Roman" w:hAnsi="Times New Roman"/>
          <w:sz w:val="24"/>
          <w:szCs w:val="24"/>
          <w:lang w:eastAsia="ar-SA"/>
        </w:rPr>
        <w:t xml:space="preserve"> своих обязательств по Договору, </w:t>
      </w:r>
      <w:r w:rsidRPr="000C1FD3">
        <w:rPr>
          <w:rFonts w:ascii="Times New Roman" w:eastAsia="Times New Roman" w:hAnsi="Times New Roman"/>
          <w:i/>
          <w:sz w:val="24"/>
          <w:szCs w:val="24"/>
          <w:lang w:eastAsia="ru-RU"/>
        </w:rPr>
        <w:t>Поставщик</w:t>
      </w:r>
      <w:r w:rsidRPr="000C1FD3">
        <w:rPr>
          <w:rFonts w:ascii="Times New Roman" w:eastAsia="Times New Roman" w:hAnsi="Times New Roman"/>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493249" w:rsidRDefault="00493249"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11.9. </w:t>
      </w:r>
      <w:r w:rsidRPr="00493249">
        <w:rPr>
          <w:rFonts w:ascii="Times New Roman" w:eastAsia="Times New Roman" w:hAnsi="Times New Roman"/>
          <w:sz w:val="24"/>
          <w:szCs w:val="24"/>
          <w:lang w:eastAsia="ar-SA"/>
        </w:rPr>
        <w:t>Все расходы по получению и оформлению того или иного вида обеспечения исполнения Договора несет Поставщик.</w:t>
      </w:r>
    </w:p>
    <w:p w:rsidR="00493249" w:rsidRPr="000C1FD3" w:rsidRDefault="00493249" w:rsidP="000C1FD3">
      <w:pPr>
        <w:tabs>
          <w:tab w:val="left" w:pos="1134"/>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11.10. </w:t>
      </w:r>
      <w:r w:rsidRPr="00493249">
        <w:rPr>
          <w:rFonts w:ascii="Times New Roman" w:eastAsia="Times New Roman" w:hAnsi="Times New Roman"/>
          <w:sz w:val="24"/>
          <w:szCs w:val="24"/>
          <w:lang w:eastAsia="ar-SA"/>
        </w:rPr>
        <w:t>Заказчик вправе в одностороннем порядке расторгнуть настоящий договор в случае нарушения Поставщиком сроков поставки более чем на 10 (десять) календарных дней. Договор считается расторгнутым с момента получения Поставщиком соответствующего письменного уведомления</w:t>
      </w:r>
    </w:p>
    <w:p w:rsidR="000C1FD3" w:rsidRPr="000C1FD3" w:rsidRDefault="000C1FD3" w:rsidP="000C1FD3">
      <w:pPr>
        <w:spacing w:after="120" w:line="240" w:lineRule="auto"/>
        <w:jc w:val="both"/>
        <w:rPr>
          <w:rFonts w:ascii="Times New Roman" w:hAnsi="Times New Roman"/>
          <w:sz w:val="24"/>
          <w:szCs w:val="24"/>
        </w:rPr>
      </w:pPr>
    </w:p>
    <w:p w:rsidR="000C1FD3" w:rsidRPr="000C1FD3" w:rsidRDefault="000C1FD3" w:rsidP="000C1FD3">
      <w:pPr>
        <w:spacing w:line="240" w:lineRule="auto"/>
        <w:jc w:val="center"/>
        <w:rPr>
          <w:rFonts w:ascii="Times New Roman" w:hAnsi="Times New Roman"/>
          <w:b/>
          <w:sz w:val="24"/>
          <w:szCs w:val="24"/>
        </w:rPr>
      </w:pPr>
      <w:r w:rsidRPr="000C1FD3">
        <w:rPr>
          <w:rFonts w:ascii="Times New Roman" w:hAnsi="Times New Roman"/>
          <w:b/>
          <w:sz w:val="24"/>
          <w:szCs w:val="24"/>
        </w:rPr>
        <w:t>12. Реквизиты Сторон</w:t>
      </w:r>
    </w:p>
    <w:tbl>
      <w:tblPr>
        <w:tblW w:w="0" w:type="auto"/>
        <w:tblInd w:w="303" w:type="dxa"/>
        <w:tblLook w:val="01E0" w:firstRow="1" w:lastRow="1" w:firstColumn="1" w:lastColumn="1" w:noHBand="0" w:noVBand="0"/>
      </w:tblPr>
      <w:tblGrid>
        <w:gridCol w:w="4945"/>
        <w:gridCol w:w="4817"/>
      </w:tblGrid>
      <w:tr w:rsidR="000C1FD3" w:rsidRPr="000C1FD3" w:rsidTr="004A307D">
        <w:trPr>
          <w:trHeight w:val="3796"/>
        </w:trPr>
        <w:tc>
          <w:tcPr>
            <w:tcW w:w="5066" w:type="dxa"/>
            <w:shd w:val="clear" w:color="auto" w:fill="auto"/>
          </w:tcPr>
          <w:p w:rsidR="000C1FD3" w:rsidRPr="000C1FD3" w:rsidRDefault="000C1FD3" w:rsidP="000C1FD3">
            <w:pPr>
              <w:spacing w:after="0" w:line="240" w:lineRule="auto"/>
              <w:jc w:val="center"/>
              <w:rPr>
                <w:rFonts w:ascii="Times New Roman" w:hAnsi="Times New Roman"/>
                <w:sz w:val="24"/>
                <w:szCs w:val="24"/>
              </w:rPr>
            </w:pPr>
            <w:r w:rsidRPr="000C1FD3">
              <w:rPr>
                <w:rFonts w:ascii="Times New Roman" w:hAnsi="Times New Roman"/>
                <w:sz w:val="24"/>
                <w:szCs w:val="24"/>
              </w:rPr>
              <w:tab/>
              <w:t>Заказчик:</w:t>
            </w:r>
          </w:p>
          <w:p w:rsidR="000C1FD3" w:rsidRPr="000C1FD3" w:rsidRDefault="000C1FD3" w:rsidP="000C1FD3">
            <w:pPr>
              <w:spacing w:after="0" w:line="240" w:lineRule="auto"/>
              <w:rPr>
                <w:rFonts w:ascii="Times New Roman" w:hAnsi="Times New Roman"/>
                <w:b/>
                <w:sz w:val="24"/>
                <w:szCs w:val="24"/>
              </w:rPr>
            </w:pPr>
            <w:r w:rsidRPr="000C1FD3">
              <w:rPr>
                <w:rFonts w:ascii="Times New Roman" w:hAnsi="Times New Roman"/>
                <w:b/>
                <w:sz w:val="24"/>
                <w:szCs w:val="24"/>
              </w:rPr>
              <w:t>АО «Саханефтегазсбыт»</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677000, РФ, Республика Саха (Якутия) г. Якутск, ул. Чиряева, 3</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ИНН 143 511 5270</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КПП 546 050 001</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р/с 40702810776020101432</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в филиале СБ РФ № 8603 Якутское отделение г. Якутск</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к/с 30101810400000000609</w:t>
            </w:r>
          </w:p>
          <w:p w:rsidR="000C1FD3" w:rsidRPr="000C1FD3" w:rsidRDefault="000C1FD3" w:rsidP="000C1FD3">
            <w:pPr>
              <w:spacing w:after="0" w:line="240" w:lineRule="auto"/>
              <w:rPr>
                <w:rFonts w:ascii="Times New Roman" w:hAnsi="Times New Roman"/>
                <w:b/>
                <w:sz w:val="24"/>
                <w:szCs w:val="24"/>
              </w:rPr>
            </w:pPr>
            <w:r w:rsidRPr="000C1FD3">
              <w:rPr>
                <w:rFonts w:ascii="Times New Roman" w:hAnsi="Times New Roman"/>
                <w:sz w:val="24"/>
                <w:szCs w:val="24"/>
              </w:rPr>
              <w:t>БИК 049805609</w:t>
            </w:r>
          </w:p>
          <w:p w:rsidR="000C1FD3" w:rsidRPr="000C1FD3" w:rsidRDefault="000C1FD3" w:rsidP="000C1FD3">
            <w:pPr>
              <w:spacing w:after="0" w:line="240" w:lineRule="auto"/>
              <w:rPr>
                <w:rFonts w:ascii="Times New Roman" w:hAnsi="Times New Roman"/>
                <w:b/>
                <w:sz w:val="24"/>
                <w:szCs w:val="24"/>
              </w:rPr>
            </w:pPr>
            <w:r w:rsidRPr="000C1FD3">
              <w:rPr>
                <w:rFonts w:ascii="Times New Roman" w:hAnsi="Times New Roman"/>
                <w:b/>
                <w:sz w:val="24"/>
                <w:szCs w:val="24"/>
              </w:rPr>
              <w:t>Генеральный директор</w:t>
            </w: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4"/>
                <w:szCs w:val="24"/>
              </w:rPr>
              <w:t>_________________________ Лебедев В.Н.</w:t>
            </w:r>
          </w:p>
          <w:p w:rsidR="000C1FD3" w:rsidRPr="000C1FD3" w:rsidRDefault="000C1FD3" w:rsidP="000C1FD3">
            <w:pPr>
              <w:spacing w:after="0" w:line="240" w:lineRule="auto"/>
              <w:rPr>
                <w:rFonts w:ascii="Times New Roman" w:hAnsi="Times New Roman"/>
                <w:sz w:val="24"/>
                <w:szCs w:val="24"/>
              </w:rPr>
            </w:pPr>
            <w:proofErr w:type="spellStart"/>
            <w:r w:rsidRPr="000C1FD3">
              <w:rPr>
                <w:rFonts w:ascii="Times New Roman" w:hAnsi="Times New Roman"/>
                <w:sz w:val="24"/>
                <w:szCs w:val="24"/>
              </w:rPr>
              <w:t>м.п</w:t>
            </w:r>
            <w:proofErr w:type="spellEnd"/>
            <w:r w:rsidRPr="000C1FD3">
              <w:rPr>
                <w:rFonts w:ascii="Times New Roman" w:hAnsi="Times New Roman"/>
                <w:sz w:val="24"/>
                <w:szCs w:val="24"/>
              </w:rPr>
              <w:t>.</w:t>
            </w:r>
          </w:p>
        </w:tc>
        <w:tc>
          <w:tcPr>
            <w:tcW w:w="5052" w:type="dxa"/>
            <w:shd w:val="clear" w:color="auto" w:fill="auto"/>
          </w:tcPr>
          <w:p w:rsidR="000C1FD3" w:rsidRPr="000C1FD3" w:rsidRDefault="000C1FD3" w:rsidP="000C1FD3">
            <w:pPr>
              <w:spacing w:after="0" w:line="240" w:lineRule="auto"/>
              <w:jc w:val="center"/>
              <w:rPr>
                <w:rFonts w:ascii="Times New Roman" w:hAnsi="Times New Roman"/>
                <w:sz w:val="24"/>
                <w:szCs w:val="24"/>
              </w:rPr>
            </w:pPr>
            <w:r w:rsidRPr="000C1FD3">
              <w:rPr>
                <w:rFonts w:ascii="Times New Roman" w:hAnsi="Times New Roman"/>
                <w:sz w:val="24"/>
                <w:szCs w:val="24"/>
              </w:rPr>
              <w:t>Поставщик:</w:t>
            </w:r>
          </w:p>
          <w:p w:rsidR="000C1FD3" w:rsidRPr="000C1FD3" w:rsidRDefault="000C1FD3" w:rsidP="000C1FD3">
            <w:pPr>
              <w:spacing w:after="0" w:line="240" w:lineRule="auto"/>
              <w:jc w:val="center"/>
              <w:rPr>
                <w:rFonts w:ascii="Times New Roman" w:hAnsi="Times New Roman"/>
                <w:sz w:val="24"/>
                <w:szCs w:val="24"/>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3"/>
                <w:szCs w:val="23"/>
              </w:rPr>
            </w:pPr>
          </w:p>
          <w:p w:rsidR="000C1FD3" w:rsidRPr="000C1FD3" w:rsidRDefault="000C1FD3" w:rsidP="000C1FD3">
            <w:pPr>
              <w:spacing w:after="0" w:line="240" w:lineRule="auto"/>
              <w:rPr>
                <w:rFonts w:ascii="Times New Roman" w:hAnsi="Times New Roman"/>
                <w:sz w:val="24"/>
                <w:szCs w:val="24"/>
              </w:rPr>
            </w:pPr>
            <w:r w:rsidRPr="000C1FD3">
              <w:rPr>
                <w:rFonts w:ascii="Times New Roman" w:hAnsi="Times New Roman"/>
                <w:sz w:val="23"/>
                <w:szCs w:val="23"/>
              </w:rPr>
              <w:t xml:space="preserve">                       </w:t>
            </w:r>
            <w:proofErr w:type="spellStart"/>
            <w:r w:rsidRPr="000C1FD3">
              <w:rPr>
                <w:rFonts w:ascii="Times New Roman" w:hAnsi="Times New Roman"/>
                <w:sz w:val="23"/>
                <w:szCs w:val="23"/>
              </w:rPr>
              <w:t>м.п</w:t>
            </w:r>
            <w:proofErr w:type="spellEnd"/>
            <w:r w:rsidRPr="000C1FD3">
              <w:rPr>
                <w:rFonts w:ascii="Times New Roman" w:hAnsi="Times New Roman"/>
                <w:sz w:val="23"/>
                <w:szCs w:val="23"/>
              </w:rPr>
              <w:t>.</w:t>
            </w:r>
          </w:p>
        </w:tc>
      </w:tr>
    </w:tbl>
    <w:p w:rsidR="000C1FD3" w:rsidRPr="000C1FD3" w:rsidRDefault="000C1FD3" w:rsidP="000C1FD3">
      <w:pPr>
        <w:spacing w:after="0" w:line="240" w:lineRule="auto"/>
      </w:pPr>
      <w:r w:rsidRPr="000C1FD3">
        <w:br w:type="page"/>
      </w:r>
    </w:p>
    <w:p w:rsid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sectPr w:rsidR="000C1FD3" w:rsidSect="00801C69">
          <w:footerReference w:type="default" r:id="rId13"/>
          <w:footerReference w:type="first" r:id="rId14"/>
          <w:pgSz w:w="11906" w:h="16838" w:code="9"/>
          <w:pgMar w:top="709" w:right="707" w:bottom="1134" w:left="1134" w:header="680" w:footer="0" w:gutter="0"/>
          <w:cols w:space="708"/>
          <w:docGrid w:linePitch="381"/>
        </w:sectPr>
      </w:pPr>
    </w:p>
    <w:p w:rsid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bl>
      <w:tblPr>
        <w:tblW w:w="14995" w:type="dxa"/>
        <w:tblLook w:val="04A0" w:firstRow="1" w:lastRow="0" w:firstColumn="1" w:lastColumn="0" w:noHBand="0" w:noVBand="1"/>
      </w:tblPr>
      <w:tblGrid>
        <w:gridCol w:w="708"/>
        <w:gridCol w:w="3968"/>
        <w:gridCol w:w="795"/>
        <w:gridCol w:w="1835"/>
        <w:gridCol w:w="811"/>
        <w:gridCol w:w="1245"/>
        <w:gridCol w:w="18"/>
        <w:gridCol w:w="1723"/>
        <w:gridCol w:w="18"/>
        <w:gridCol w:w="1999"/>
        <w:gridCol w:w="1861"/>
        <w:gridCol w:w="14"/>
      </w:tblGrid>
      <w:tr w:rsidR="000C1FD3" w:rsidRPr="000C1FD3" w:rsidTr="00237EC5">
        <w:trPr>
          <w:trHeight w:val="58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bookmarkStart w:id="57" w:name="RANGE!A1:I16"/>
            <w:bookmarkEnd w:id="57"/>
          </w:p>
        </w:tc>
        <w:tc>
          <w:tcPr>
            <w:tcW w:w="14293" w:type="dxa"/>
            <w:gridSpan w:val="11"/>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Cs/>
                <w:sz w:val="24"/>
                <w:szCs w:val="24"/>
                <w:lang w:eastAsia="ru-RU"/>
              </w:rPr>
            </w:pPr>
            <w:r w:rsidRPr="000C1FD3">
              <w:rPr>
                <w:rFonts w:ascii="Times New Roman" w:eastAsia="Times New Roman" w:hAnsi="Times New Roman"/>
                <w:bCs/>
                <w:sz w:val="24"/>
                <w:szCs w:val="24"/>
                <w:lang w:eastAsia="ru-RU"/>
              </w:rPr>
              <w:t>Приложение № 1</w:t>
            </w:r>
          </w:p>
          <w:p w:rsidR="000C1FD3" w:rsidRPr="000C1FD3" w:rsidRDefault="00237EC5" w:rsidP="000C1FD3">
            <w:pPr>
              <w:tabs>
                <w:tab w:val="left" w:pos="0"/>
                <w:tab w:val="left" w:pos="993"/>
              </w:tabs>
              <w:spacing w:after="0" w:line="240" w:lineRule="auto"/>
              <w:contextualSpacing/>
              <w:jc w:val="right"/>
              <w:rPr>
                <w:rFonts w:ascii="Times New Roman" w:eastAsia="Times New Roman" w:hAnsi="Times New Roman"/>
                <w:bCs/>
                <w:sz w:val="24"/>
                <w:szCs w:val="24"/>
                <w:lang w:eastAsia="ru-RU"/>
              </w:rPr>
            </w:pPr>
            <w:r w:rsidRPr="000C1FD3">
              <w:rPr>
                <w:rFonts w:ascii="Times New Roman" w:eastAsia="Times New Roman" w:hAnsi="Times New Roman"/>
                <w:bCs/>
                <w:sz w:val="24"/>
                <w:szCs w:val="24"/>
                <w:lang w:eastAsia="ru-RU"/>
              </w:rPr>
              <w:t>к Договору</w:t>
            </w:r>
            <w:r w:rsidR="000C1FD3" w:rsidRPr="000C1FD3">
              <w:rPr>
                <w:rFonts w:ascii="Times New Roman" w:eastAsia="Times New Roman" w:hAnsi="Times New Roman"/>
                <w:bCs/>
                <w:sz w:val="24"/>
                <w:szCs w:val="24"/>
                <w:lang w:eastAsia="ru-RU"/>
              </w:rPr>
              <w:t xml:space="preserve"> поставки нефтепродуктов № _________</w:t>
            </w:r>
            <w:r w:rsidRPr="000C1FD3">
              <w:rPr>
                <w:rFonts w:ascii="Times New Roman" w:eastAsia="Times New Roman" w:hAnsi="Times New Roman"/>
                <w:bCs/>
                <w:sz w:val="24"/>
                <w:szCs w:val="24"/>
                <w:lang w:eastAsia="ru-RU"/>
              </w:rPr>
              <w:t>_ от</w:t>
            </w:r>
            <w:r w:rsidR="000C1FD3" w:rsidRPr="000C1FD3">
              <w:rPr>
                <w:rFonts w:ascii="Times New Roman" w:eastAsia="Times New Roman" w:hAnsi="Times New Roman"/>
                <w:bCs/>
                <w:sz w:val="24"/>
                <w:szCs w:val="24"/>
                <w:lang w:eastAsia="ru-RU"/>
              </w:rPr>
              <w:t xml:space="preserve"> _____________г.</w:t>
            </w:r>
          </w:p>
        </w:tc>
      </w:tr>
      <w:tr w:rsidR="000C1FD3" w:rsidRPr="000C1FD3" w:rsidTr="00237EC5">
        <w:trPr>
          <w:gridAfter w:val="1"/>
          <w:wAfter w:w="14" w:type="dxa"/>
          <w:trHeight w:val="300"/>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c>
          <w:tcPr>
            <w:tcW w:w="3976" w:type="dxa"/>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4691" w:type="dxa"/>
            <w:gridSpan w:val="5"/>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2003" w:type="dxa"/>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65" w:type="dxa"/>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300"/>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3976"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796"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18"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2021"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2205"/>
        </w:trPr>
        <w:tc>
          <w:tcPr>
            <w:tcW w:w="70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лота</w:t>
            </w:r>
          </w:p>
        </w:tc>
        <w:tc>
          <w:tcPr>
            <w:tcW w:w="3976" w:type="dxa"/>
            <w:tcBorders>
              <w:top w:val="single" w:sz="8" w:space="0" w:color="auto"/>
              <w:left w:val="nil"/>
              <w:bottom w:val="single" w:sz="4" w:space="0" w:color="auto"/>
              <w:right w:val="single" w:sz="4" w:space="0" w:color="auto"/>
            </w:tcBorders>
            <w:shd w:val="clear" w:color="auto" w:fill="auto"/>
            <w:vAlign w:val="center"/>
            <w:hideMark/>
          </w:tcPr>
          <w:p w:rsidR="000C1FD3" w:rsidRPr="000C1FD3" w:rsidRDefault="000C1FD3" w:rsidP="00237EC5">
            <w:pPr>
              <w:tabs>
                <w:tab w:val="left" w:pos="0"/>
                <w:tab w:val="left" w:pos="993"/>
              </w:tabs>
              <w:spacing w:after="0" w:line="240" w:lineRule="auto"/>
              <w:contextualSpacing/>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Наименование масел, смазок, охлаждающих жидкостей</w:t>
            </w:r>
          </w:p>
        </w:tc>
        <w:tc>
          <w:tcPr>
            <w:tcW w:w="796" w:type="dxa"/>
            <w:tcBorders>
              <w:top w:val="single" w:sz="8" w:space="0" w:color="auto"/>
              <w:left w:val="nil"/>
              <w:bottom w:val="single" w:sz="4" w:space="0" w:color="auto"/>
              <w:right w:val="single" w:sz="4" w:space="0" w:color="auto"/>
            </w:tcBorders>
            <w:shd w:val="clear" w:color="auto" w:fill="auto"/>
            <w:vAlign w:val="center"/>
            <w:hideMark/>
          </w:tcPr>
          <w:p w:rsidR="000C1FD3" w:rsidRPr="000C1FD3" w:rsidRDefault="000C1FD3" w:rsidP="00237EC5">
            <w:pPr>
              <w:tabs>
                <w:tab w:val="left" w:pos="0"/>
                <w:tab w:val="left" w:pos="993"/>
              </w:tabs>
              <w:spacing w:after="0" w:line="240" w:lineRule="auto"/>
              <w:contextualSpacing/>
              <w:jc w:val="center"/>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Ед. изм.</w:t>
            </w:r>
          </w:p>
        </w:tc>
        <w:tc>
          <w:tcPr>
            <w:tcW w:w="1818" w:type="dxa"/>
            <w:tcBorders>
              <w:top w:val="single" w:sz="8" w:space="0" w:color="auto"/>
              <w:left w:val="nil"/>
              <w:bottom w:val="single" w:sz="4" w:space="0" w:color="auto"/>
              <w:right w:val="single" w:sz="4" w:space="0" w:color="auto"/>
            </w:tcBorders>
            <w:shd w:val="clear" w:color="auto" w:fill="auto"/>
            <w:vAlign w:val="center"/>
            <w:hideMark/>
          </w:tcPr>
          <w:p w:rsidR="000C1FD3" w:rsidRPr="000C1FD3" w:rsidRDefault="000C1FD3" w:rsidP="00237EC5">
            <w:pPr>
              <w:tabs>
                <w:tab w:val="left" w:pos="0"/>
                <w:tab w:val="left" w:pos="993"/>
              </w:tabs>
              <w:spacing w:after="0" w:line="240" w:lineRule="auto"/>
              <w:contextualSpacing/>
              <w:jc w:val="center"/>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Страна производитель</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0C1FD3" w:rsidRPr="000C1FD3" w:rsidRDefault="000C1FD3" w:rsidP="00237EC5">
            <w:pPr>
              <w:tabs>
                <w:tab w:val="left" w:pos="0"/>
                <w:tab w:val="left" w:pos="993"/>
              </w:tabs>
              <w:spacing w:after="0" w:line="240" w:lineRule="auto"/>
              <w:contextualSpacing/>
              <w:jc w:val="center"/>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xml:space="preserve">Кол-во </w:t>
            </w:r>
          </w:p>
        </w:tc>
        <w:tc>
          <w:tcPr>
            <w:tcW w:w="1247" w:type="dxa"/>
            <w:tcBorders>
              <w:top w:val="single" w:sz="8" w:space="0" w:color="auto"/>
              <w:left w:val="nil"/>
              <w:bottom w:val="single" w:sz="4" w:space="0" w:color="auto"/>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Цена за единицу Товара, руб. с НДС</w:t>
            </w:r>
          </w:p>
        </w:tc>
        <w:tc>
          <w:tcPr>
            <w:tcW w:w="1744" w:type="dxa"/>
            <w:gridSpan w:val="2"/>
            <w:tcBorders>
              <w:top w:val="single" w:sz="8" w:space="0" w:color="auto"/>
              <w:left w:val="single" w:sz="4" w:space="0" w:color="auto"/>
              <w:bottom w:val="single" w:sz="4" w:space="0" w:color="auto"/>
              <w:right w:val="nil"/>
            </w:tcBorders>
            <w:shd w:val="clear" w:color="auto" w:fill="auto"/>
            <w:vAlign w:val="center"/>
            <w:hideMark/>
          </w:tcPr>
          <w:p w:rsidR="000C1FD3" w:rsidRPr="000C1FD3" w:rsidRDefault="000C1FD3" w:rsidP="00237EC5">
            <w:pPr>
              <w:tabs>
                <w:tab w:val="left" w:pos="0"/>
                <w:tab w:val="left" w:pos="993"/>
              </w:tabs>
              <w:spacing w:after="0" w:line="240" w:lineRule="auto"/>
              <w:contextualSpacing/>
              <w:jc w:val="center"/>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цена договора  с</w:t>
            </w:r>
            <w:r w:rsidR="00237EC5">
              <w:rPr>
                <w:rFonts w:ascii="Times New Roman" w:eastAsia="Times New Roman" w:hAnsi="Times New Roman"/>
                <w:b/>
                <w:bCs/>
                <w:sz w:val="24"/>
                <w:szCs w:val="24"/>
                <w:lang w:eastAsia="ru-RU"/>
              </w:rPr>
              <w:t>/без</w:t>
            </w:r>
            <w:r w:rsidRPr="000C1FD3">
              <w:rPr>
                <w:rFonts w:ascii="Times New Roman" w:eastAsia="Times New Roman" w:hAnsi="Times New Roman"/>
                <w:b/>
                <w:bCs/>
                <w:sz w:val="24"/>
                <w:szCs w:val="24"/>
                <w:lang w:eastAsia="ru-RU"/>
              </w:rPr>
              <w:t xml:space="preserve"> НДС, руб.</w:t>
            </w:r>
          </w:p>
        </w:tc>
        <w:tc>
          <w:tcPr>
            <w:tcW w:w="2021" w:type="dxa"/>
            <w:gridSpan w:val="2"/>
            <w:tcBorders>
              <w:top w:val="single" w:sz="8" w:space="0" w:color="auto"/>
              <w:left w:val="single" w:sz="4" w:space="0" w:color="auto"/>
              <w:bottom w:val="single" w:sz="4" w:space="0" w:color="auto"/>
              <w:right w:val="nil"/>
            </w:tcBorders>
            <w:shd w:val="clear" w:color="auto" w:fill="auto"/>
            <w:vAlign w:val="center"/>
            <w:hideMark/>
          </w:tcPr>
          <w:p w:rsidR="000C1FD3" w:rsidRPr="000C1FD3" w:rsidRDefault="00237EC5" w:rsidP="00237EC5">
            <w:pPr>
              <w:tabs>
                <w:tab w:val="left" w:pos="0"/>
                <w:tab w:val="left" w:pos="993"/>
              </w:tabs>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w:t>
            </w:r>
            <w:r w:rsidR="000C1FD3" w:rsidRPr="000C1FD3">
              <w:rPr>
                <w:rFonts w:ascii="Times New Roman" w:eastAsia="Times New Roman" w:hAnsi="Times New Roman"/>
                <w:b/>
                <w:bCs/>
                <w:sz w:val="24"/>
                <w:szCs w:val="24"/>
                <w:lang w:eastAsia="ru-RU"/>
              </w:rPr>
              <w:t>ункт назначения</w:t>
            </w:r>
          </w:p>
        </w:tc>
        <w:tc>
          <w:tcPr>
            <w:tcW w:w="1879"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xml:space="preserve">Срок поставки                             </w:t>
            </w:r>
          </w:p>
        </w:tc>
      </w:tr>
      <w:tr w:rsidR="000C1FD3" w:rsidRPr="000C1FD3" w:rsidTr="00237EC5">
        <w:trPr>
          <w:trHeight w:val="300"/>
        </w:trPr>
        <w:tc>
          <w:tcPr>
            <w:tcW w:w="702" w:type="dxa"/>
            <w:tcBorders>
              <w:top w:val="nil"/>
              <w:left w:val="single" w:sz="8" w:space="0" w:color="auto"/>
              <w:bottom w:val="double" w:sz="6" w:space="0" w:color="auto"/>
              <w:right w:val="single" w:sz="4" w:space="0" w:color="auto"/>
            </w:tcBorders>
            <w:shd w:val="clear" w:color="auto" w:fill="auto"/>
            <w:vAlign w:val="center"/>
            <w:hideMark/>
          </w:tcPr>
          <w:p w:rsidR="000C1FD3" w:rsidRPr="00FC7129" w:rsidRDefault="000C1FD3" w:rsidP="000C1FD3">
            <w:pPr>
              <w:tabs>
                <w:tab w:val="left" w:pos="0"/>
                <w:tab w:val="left" w:pos="993"/>
              </w:tabs>
              <w:spacing w:after="0" w:line="240" w:lineRule="auto"/>
              <w:contextualSpacing/>
              <w:jc w:val="right"/>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1</w:t>
            </w:r>
          </w:p>
        </w:tc>
        <w:tc>
          <w:tcPr>
            <w:tcW w:w="3976" w:type="dxa"/>
            <w:tcBorders>
              <w:top w:val="nil"/>
              <w:left w:val="nil"/>
              <w:bottom w:val="double" w:sz="6" w:space="0" w:color="auto"/>
              <w:right w:val="single" w:sz="4" w:space="0" w:color="auto"/>
            </w:tcBorders>
            <w:shd w:val="clear" w:color="auto" w:fill="auto"/>
            <w:vAlign w:val="center"/>
            <w:hideMark/>
          </w:tcPr>
          <w:p w:rsidR="000C1FD3" w:rsidRPr="00FC7129" w:rsidRDefault="000C1FD3"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2</w:t>
            </w:r>
          </w:p>
        </w:tc>
        <w:tc>
          <w:tcPr>
            <w:tcW w:w="796" w:type="dxa"/>
            <w:tcBorders>
              <w:top w:val="nil"/>
              <w:left w:val="nil"/>
              <w:bottom w:val="double" w:sz="6" w:space="0" w:color="auto"/>
              <w:right w:val="single" w:sz="4" w:space="0" w:color="auto"/>
            </w:tcBorders>
            <w:shd w:val="clear" w:color="auto" w:fill="auto"/>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3</w:t>
            </w:r>
          </w:p>
        </w:tc>
        <w:tc>
          <w:tcPr>
            <w:tcW w:w="1818" w:type="dxa"/>
            <w:tcBorders>
              <w:top w:val="nil"/>
              <w:left w:val="nil"/>
              <w:bottom w:val="double" w:sz="6" w:space="0" w:color="auto"/>
              <w:right w:val="single" w:sz="4" w:space="0" w:color="auto"/>
            </w:tcBorders>
            <w:shd w:val="clear" w:color="auto" w:fill="auto"/>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4</w:t>
            </w:r>
          </w:p>
        </w:tc>
        <w:tc>
          <w:tcPr>
            <w:tcW w:w="812" w:type="dxa"/>
            <w:tcBorders>
              <w:top w:val="nil"/>
              <w:left w:val="nil"/>
              <w:bottom w:val="double" w:sz="6" w:space="0" w:color="auto"/>
              <w:right w:val="single" w:sz="4" w:space="0" w:color="auto"/>
            </w:tcBorders>
            <w:shd w:val="clear" w:color="auto" w:fill="auto"/>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5</w:t>
            </w:r>
          </w:p>
        </w:tc>
        <w:tc>
          <w:tcPr>
            <w:tcW w:w="1247" w:type="dxa"/>
            <w:tcBorders>
              <w:top w:val="nil"/>
              <w:left w:val="nil"/>
              <w:bottom w:val="double" w:sz="6" w:space="0" w:color="auto"/>
              <w:right w:val="nil"/>
            </w:tcBorders>
            <w:shd w:val="clear" w:color="auto" w:fill="auto"/>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6</w:t>
            </w:r>
          </w:p>
        </w:tc>
        <w:tc>
          <w:tcPr>
            <w:tcW w:w="1744" w:type="dxa"/>
            <w:gridSpan w:val="2"/>
            <w:tcBorders>
              <w:top w:val="nil"/>
              <w:left w:val="single" w:sz="4" w:space="0" w:color="auto"/>
              <w:bottom w:val="double" w:sz="6" w:space="0" w:color="auto"/>
              <w:right w:val="nil"/>
            </w:tcBorders>
            <w:shd w:val="clear" w:color="auto" w:fill="auto"/>
            <w:noWrap/>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7</w:t>
            </w:r>
          </w:p>
        </w:tc>
        <w:tc>
          <w:tcPr>
            <w:tcW w:w="2021" w:type="dxa"/>
            <w:gridSpan w:val="2"/>
            <w:tcBorders>
              <w:top w:val="nil"/>
              <w:left w:val="single" w:sz="4" w:space="0" w:color="auto"/>
              <w:bottom w:val="double" w:sz="6" w:space="0" w:color="auto"/>
              <w:right w:val="nil"/>
            </w:tcBorders>
            <w:shd w:val="clear" w:color="auto" w:fill="auto"/>
            <w:noWrap/>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8</w:t>
            </w:r>
          </w:p>
        </w:tc>
        <w:tc>
          <w:tcPr>
            <w:tcW w:w="1879" w:type="dxa"/>
            <w:gridSpan w:val="2"/>
            <w:tcBorders>
              <w:top w:val="nil"/>
              <w:left w:val="single" w:sz="4" w:space="0" w:color="auto"/>
              <w:bottom w:val="double" w:sz="6" w:space="0" w:color="auto"/>
              <w:right w:val="single" w:sz="8" w:space="0" w:color="auto"/>
            </w:tcBorders>
            <w:shd w:val="clear" w:color="auto" w:fill="auto"/>
            <w:noWrap/>
            <w:vAlign w:val="center"/>
            <w:hideMark/>
          </w:tcPr>
          <w:p w:rsidR="000C1FD3" w:rsidRPr="00FC7129" w:rsidRDefault="00237EC5" w:rsidP="00237EC5">
            <w:pPr>
              <w:tabs>
                <w:tab w:val="left" w:pos="0"/>
                <w:tab w:val="left" w:pos="993"/>
              </w:tabs>
              <w:spacing w:after="0" w:line="240" w:lineRule="auto"/>
              <w:contextualSpacing/>
              <w:jc w:val="center"/>
              <w:rPr>
                <w:rFonts w:ascii="Times New Roman" w:eastAsia="Times New Roman" w:hAnsi="Times New Roman"/>
                <w:bCs/>
                <w:sz w:val="20"/>
                <w:szCs w:val="20"/>
                <w:lang w:eastAsia="ru-RU"/>
              </w:rPr>
            </w:pPr>
            <w:r w:rsidRPr="00FC7129">
              <w:rPr>
                <w:rFonts w:ascii="Times New Roman" w:eastAsia="Times New Roman" w:hAnsi="Times New Roman"/>
                <w:bCs/>
                <w:sz w:val="20"/>
                <w:szCs w:val="20"/>
                <w:lang w:eastAsia="ru-RU"/>
              </w:rPr>
              <w:t>9</w:t>
            </w:r>
          </w:p>
        </w:tc>
      </w:tr>
      <w:tr w:rsidR="000C1FD3" w:rsidRPr="000C1FD3" w:rsidTr="00237EC5">
        <w:trPr>
          <w:trHeight w:val="330"/>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1</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796" w:type="dxa"/>
            <w:tcBorders>
              <w:top w:val="nil"/>
              <w:left w:val="nil"/>
              <w:bottom w:val="nil"/>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18" w:type="dxa"/>
            <w:tcBorders>
              <w:top w:val="nil"/>
              <w:left w:val="nil"/>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single" w:sz="4" w:space="0" w:color="000000"/>
              <w:left w:val="single" w:sz="4" w:space="0" w:color="000000"/>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247" w:type="dxa"/>
            <w:tcBorders>
              <w:top w:val="single" w:sz="4" w:space="0" w:color="000000"/>
              <w:left w:val="single" w:sz="4" w:space="0" w:color="000000"/>
              <w:bottom w:val="nil"/>
              <w:right w:val="single" w:sz="4" w:space="0" w:color="000000"/>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744"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2021" w:type="dxa"/>
            <w:gridSpan w:val="2"/>
            <w:tcBorders>
              <w:top w:val="nil"/>
              <w:left w:val="single" w:sz="4" w:space="0" w:color="auto"/>
              <w:bottom w:val="nil"/>
              <w:right w:val="nil"/>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79" w:type="dxa"/>
            <w:gridSpan w:val="2"/>
            <w:tcBorders>
              <w:top w:val="nil"/>
              <w:left w:val="single" w:sz="4" w:space="0" w:color="auto"/>
              <w:bottom w:val="single" w:sz="4" w:space="0" w:color="auto"/>
              <w:right w:val="single" w:sz="8"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r>
      <w:tr w:rsidR="000C1FD3" w:rsidRPr="000C1FD3" w:rsidTr="00237EC5">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2</w:t>
            </w:r>
          </w:p>
        </w:tc>
        <w:tc>
          <w:tcPr>
            <w:tcW w:w="397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2021" w:type="dxa"/>
            <w:gridSpan w:val="2"/>
            <w:tcBorders>
              <w:top w:val="single" w:sz="4" w:space="0" w:color="auto"/>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79" w:type="dxa"/>
            <w:gridSpan w:val="2"/>
            <w:tcBorders>
              <w:top w:val="nil"/>
              <w:left w:val="nil"/>
              <w:bottom w:val="single" w:sz="4" w:space="0" w:color="auto"/>
              <w:right w:val="single" w:sz="8"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r>
      <w:tr w:rsidR="000C1FD3" w:rsidRPr="000C1FD3" w:rsidTr="00237EC5">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3</w:t>
            </w:r>
          </w:p>
        </w:tc>
        <w:tc>
          <w:tcPr>
            <w:tcW w:w="397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18"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247"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2021" w:type="dxa"/>
            <w:gridSpan w:val="2"/>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79" w:type="dxa"/>
            <w:gridSpan w:val="2"/>
            <w:tcBorders>
              <w:top w:val="nil"/>
              <w:left w:val="nil"/>
              <w:bottom w:val="single" w:sz="4" w:space="0" w:color="auto"/>
              <w:right w:val="single" w:sz="8"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r>
      <w:tr w:rsidR="000C1FD3" w:rsidRPr="000C1FD3" w:rsidTr="00237EC5">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4</w:t>
            </w:r>
          </w:p>
        </w:tc>
        <w:tc>
          <w:tcPr>
            <w:tcW w:w="397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18"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247"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2021" w:type="dxa"/>
            <w:gridSpan w:val="2"/>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c>
          <w:tcPr>
            <w:tcW w:w="1879" w:type="dxa"/>
            <w:gridSpan w:val="2"/>
            <w:tcBorders>
              <w:top w:val="nil"/>
              <w:left w:val="nil"/>
              <w:bottom w:val="single" w:sz="4" w:space="0" w:color="auto"/>
              <w:right w:val="single" w:sz="8"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w:t>
            </w:r>
          </w:p>
        </w:tc>
      </w:tr>
      <w:tr w:rsidR="000C1FD3" w:rsidRPr="000C1FD3" w:rsidTr="00237EC5">
        <w:trPr>
          <w:trHeight w:val="469"/>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c>
          <w:tcPr>
            <w:tcW w:w="3976" w:type="dxa"/>
            <w:tcBorders>
              <w:top w:val="nil"/>
              <w:left w:val="nil"/>
              <w:bottom w:val="single" w:sz="8" w:space="0" w:color="auto"/>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ВСЕГО:</w:t>
            </w:r>
          </w:p>
        </w:tc>
        <w:tc>
          <w:tcPr>
            <w:tcW w:w="796" w:type="dxa"/>
            <w:tcBorders>
              <w:top w:val="nil"/>
              <w:left w:val="single" w:sz="4" w:space="0" w:color="auto"/>
              <w:bottom w:val="single" w:sz="8"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c>
          <w:tcPr>
            <w:tcW w:w="1818" w:type="dxa"/>
            <w:tcBorders>
              <w:top w:val="nil"/>
              <w:left w:val="nil"/>
              <w:bottom w:val="single" w:sz="8"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0</w:t>
            </w:r>
          </w:p>
        </w:tc>
        <w:tc>
          <w:tcPr>
            <w:tcW w:w="1247" w:type="dxa"/>
            <w:tcBorders>
              <w:top w:val="nil"/>
              <w:left w:val="nil"/>
              <w:bottom w:val="single" w:sz="8"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c>
          <w:tcPr>
            <w:tcW w:w="1744" w:type="dxa"/>
            <w:gridSpan w:val="2"/>
            <w:tcBorders>
              <w:top w:val="nil"/>
              <w:left w:val="nil"/>
              <w:bottom w:val="single" w:sz="8" w:space="0" w:color="auto"/>
              <w:right w:val="single" w:sz="4"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0,00</w:t>
            </w:r>
          </w:p>
        </w:tc>
        <w:tc>
          <w:tcPr>
            <w:tcW w:w="2021" w:type="dxa"/>
            <w:gridSpan w:val="2"/>
            <w:tcBorders>
              <w:top w:val="nil"/>
              <w:left w:val="nil"/>
              <w:bottom w:val="single" w:sz="8" w:space="0" w:color="auto"/>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c>
          <w:tcPr>
            <w:tcW w:w="1879" w:type="dxa"/>
            <w:gridSpan w:val="2"/>
            <w:tcBorders>
              <w:top w:val="nil"/>
              <w:left w:val="single" w:sz="4" w:space="0" w:color="auto"/>
              <w:bottom w:val="single" w:sz="8" w:space="0" w:color="auto"/>
              <w:right w:val="single" w:sz="8" w:space="0" w:color="auto"/>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r>
      <w:tr w:rsidR="000C1FD3" w:rsidRPr="000C1FD3" w:rsidTr="00237EC5">
        <w:trPr>
          <w:trHeight w:val="28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c>
          <w:tcPr>
            <w:tcW w:w="3976"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796"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18"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2021"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31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3976" w:type="dxa"/>
            <w:tcBorders>
              <w:top w:val="nil"/>
              <w:left w:val="nil"/>
              <w:bottom w:val="nil"/>
              <w:right w:val="nil"/>
            </w:tcBorders>
            <w:shd w:val="clear" w:color="auto" w:fill="auto"/>
            <w:noWrap/>
            <w:vAlign w:val="bottom"/>
            <w:hideMark/>
          </w:tcPr>
          <w:p w:rsidR="000C1FD3" w:rsidRPr="000C1FD3" w:rsidRDefault="000C1FD3" w:rsidP="00237EC5">
            <w:pPr>
              <w:tabs>
                <w:tab w:val="left" w:pos="0"/>
                <w:tab w:val="left" w:pos="993"/>
              </w:tabs>
              <w:spacing w:after="0" w:line="240" w:lineRule="auto"/>
              <w:contextualSpacing/>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Заказчик:</w:t>
            </w:r>
          </w:p>
        </w:tc>
        <w:tc>
          <w:tcPr>
            <w:tcW w:w="796"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c>
          <w:tcPr>
            <w:tcW w:w="1818"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noWrap/>
            <w:vAlign w:val="bottom"/>
            <w:hideMark/>
          </w:tcPr>
          <w:p w:rsidR="000C1FD3" w:rsidRPr="000C1FD3" w:rsidRDefault="000C1FD3" w:rsidP="00237EC5">
            <w:pPr>
              <w:tabs>
                <w:tab w:val="left" w:pos="0"/>
                <w:tab w:val="left" w:pos="993"/>
              </w:tabs>
              <w:spacing w:after="0" w:line="240" w:lineRule="auto"/>
              <w:contextualSpacing/>
              <w:jc w:val="center"/>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Поставщик:</w:t>
            </w:r>
          </w:p>
        </w:tc>
        <w:tc>
          <w:tcPr>
            <w:tcW w:w="2021"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31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3976" w:type="dxa"/>
            <w:tcBorders>
              <w:top w:val="nil"/>
              <w:left w:val="nil"/>
              <w:bottom w:val="nil"/>
              <w:right w:val="nil"/>
            </w:tcBorders>
            <w:shd w:val="clear" w:color="auto" w:fill="auto"/>
            <w:noWrap/>
            <w:vAlign w:val="bottom"/>
            <w:hideMark/>
          </w:tcPr>
          <w:p w:rsidR="000C1FD3" w:rsidRPr="000C1FD3" w:rsidRDefault="000C1FD3" w:rsidP="00237EC5">
            <w:pPr>
              <w:tabs>
                <w:tab w:val="left" w:pos="0"/>
                <w:tab w:val="left" w:pos="993"/>
              </w:tabs>
              <w:spacing w:after="0" w:line="240" w:lineRule="auto"/>
              <w:contextualSpacing/>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АО "Саханефтегазсбыт"</w:t>
            </w:r>
          </w:p>
        </w:tc>
        <w:tc>
          <w:tcPr>
            <w:tcW w:w="796"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c>
          <w:tcPr>
            <w:tcW w:w="1818"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2021"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31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3976" w:type="dxa"/>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796"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18"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2021"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31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3976" w:type="dxa"/>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796"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18"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744" w:type="dxa"/>
            <w:gridSpan w:val="2"/>
            <w:tcBorders>
              <w:top w:val="nil"/>
              <w:left w:val="nil"/>
              <w:bottom w:val="nil"/>
              <w:right w:val="nil"/>
            </w:tcBorders>
            <w:shd w:val="clear" w:color="auto" w:fill="auto"/>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2021"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r>
      <w:tr w:rsidR="000C1FD3" w:rsidRPr="000C1FD3" w:rsidTr="00237EC5">
        <w:trPr>
          <w:trHeight w:val="315"/>
        </w:trPr>
        <w:tc>
          <w:tcPr>
            <w:tcW w:w="70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3976" w:type="dxa"/>
            <w:tcBorders>
              <w:top w:val="nil"/>
              <w:left w:val="nil"/>
              <w:bottom w:val="nil"/>
              <w:right w:val="nil"/>
            </w:tcBorders>
            <w:shd w:val="clear" w:color="auto" w:fill="auto"/>
            <w:noWrap/>
            <w:vAlign w:val="bottom"/>
            <w:hideMark/>
          </w:tcPr>
          <w:p w:rsidR="000C1FD3" w:rsidRPr="000C1FD3" w:rsidRDefault="000C1FD3" w:rsidP="00237EC5">
            <w:pPr>
              <w:tabs>
                <w:tab w:val="left" w:pos="0"/>
                <w:tab w:val="left" w:pos="993"/>
              </w:tabs>
              <w:spacing w:after="0" w:line="240" w:lineRule="auto"/>
              <w:contextualSpacing/>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______________________________  В.Н. Лебедев</w:t>
            </w:r>
          </w:p>
        </w:tc>
        <w:tc>
          <w:tcPr>
            <w:tcW w:w="796"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c>
          <w:tcPr>
            <w:tcW w:w="1818" w:type="dxa"/>
            <w:tcBorders>
              <w:top w:val="nil"/>
              <w:left w:val="nil"/>
              <w:bottom w:val="nil"/>
              <w:right w:val="nil"/>
            </w:tcBorders>
            <w:shd w:val="clear" w:color="auto" w:fill="auto"/>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812" w:type="dxa"/>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tc>
        <w:tc>
          <w:tcPr>
            <w:tcW w:w="1247" w:type="dxa"/>
            <w:tcBorders>
              <w:top w:val="nil"/>
              <w:left w:val="nil"/>
              <w:bottom w:val="nil"/>
              <w:right w:val="nil"/>
            </w:tcBorders>
            <w:shd w:val="clear" w:color="000000" w:fill="FFFFFF"/>
            <w:noWrap/>
            <w:vAlign w:val="bottom"/>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w:t>
            </w:r>
          </w:p>
        </w:tc>
        <w:tc>
          <w:tcPr>
            <w:tcW w:w="3765" w:type="dxa"/>
            <w:gridSpan w:val="4"/>
            <w:tcBorders>
              <w:top w:val="nil"/>
              <w:left w:val="nil"/>
              <w:bottom w:val="nil"/>
              <w:right w:val="nil"/>
            </w:tcBorders>
            <w:shd w:val="clear" w:color="auto" w:fill="auto"/>
            <w:noWrap/>
            <w:vAlign w:val="bottom"/>
            <w:hideMark/>
          </w:tcPr>
          <w:p w:rsidR="000C1FD3" w:rsidRPr="000C1FD3" w:rsidRDefault="000C1FD3" w:rsidP="00237EC5">
            <w:pPr>
              <w:tabs>
                <w:tab w:val="left" w:pos="0"/>
                <w:tab w:val="left" w:pos="993"/>
              </w:tabs>
              <w:spacing w:after="0" w:line="240" w:lineRule="auto"/>
              <w:contextualSpacing/>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 xml:space="preserve">________________________ </w:t>
            </w:r>
          </w:p>
        </w:tc>
        <w:tc>
          <w:tcPr>
            <w:tcW w:w="1879" w:type="dxa"/>
            <w:gridSpan w:val="2"/>
            <w:tcBorders>
              <w:top w:val="nil"/>
              <w:left w:val="nil"/>
              <w:bottom w:val="nil"/>
              <w:right w:val="nil"/>
            </w:tcBorders>
            <w:shd w:val="clear" w:color="auto" w:fill="auto"/>
            <w:noWrap/>
            <w:vAlign w:val="center"/>
            <w:hideMark/>
          </w:tcPr>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
                <w:bCs/>
                <w:sz w:val="24"/>
                <w:szCs w:val="24"/>
                <w:lang w:eastAsia="ru-RU"/>
              </w:rPr>
            </w:pPr>
          </w:p>
        </w:tc>
      </w:tr>
    </w:tbl>
    <w:p w:rsidR="000C1FD3" w:rsidRDefault="000C1FD3" w:rsidP="000C1FD3">
      <w:pPr>
        <w:tabs>
          <w:tab w:val="left" w:pos="0"/>
          <w:tab w:val="left" w:pos="993"/>
        </w:tabs>
        <w:spacing w:after="0" w:line="240" w:lineRule="auto"/>
        <w:contextualSpacing/>
        <w:jc w:val="center"/>
        <w:rPr>
          <w:rFonts w:ascii="Times New Roman" w:eastAsia="Times New Roman" w:hAnsi="Times New Roman"/>
          <w:sz w:val="24"/>
          <w:szCs w:val="24"/>
          <w:lang w:eastAsia="ru-RU"/>
        </w:rPr>
        <w:sectPr w:rsidR="000C1FD3" w:rsidSect="000C1FD3">
          <w:pgSz w:w="16838" w:h="11906" w:orient="landscape" w:code="9"/>
          <w:pgMar w:top="1134" w:right="709" w:bottom="709" w:left="1134" w:header="680" w:footer="0" w:gutter="0"/>
          <w:cols w:space="708"/>
          <w:docGrid w:linePitch="381"/>
        </w:sectPr>
      </w:pPr>
    </w:p>
    <w:p w:rsidR="000C1FD3" w:rsidRDefault="000C1FD3" w:rsidP="000C1FD3">
      <w:pPr>
        <w:tabs>
          <w:tab w:val="left" w:pos="0"/>
          <w:tab w:val="left" w:pos="993"/>
        </w:tabs>
        <w:spacing w:after="0" w:line="240" w:lineRule="auto"/>
        <w:contextualSpacing/>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Приложение № 2</w:t>
      </w:r>
    </w:p>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bCs/>
          <w:sz w:val="24"/>
          <w:szCs w:val="24"/>
          <w:lang w:eastAsia="ru-RU"/>
        </w:rPr>
      </w:pPr>
      <w:r w:rsidRPr="000C1FD3">
        <w:rPr>
          <w:rFonts w:ascii="Times New Roman" w:eastAsia="Times New Roman" w:hAnsi="Times New Roman"/>
          <w:sz w:val="24"/>
          <w:szCs w:val="24"/>
          <w:lang w:eastAsia="ru-RU"/>
        </w:rPr>
        <w:t>к Договору №</w:t>
      </w:r>
      <w:r w:rsidRPr="000C1FD3">
        <w:rPr>
          <w:rFonts w:ascii="Times New Roman" w:eastAsia="Times New Roman" w:hAnsi="Times New Roman"/>
          <w:bCs/>
          <w:sz w:val="24"/>
          <w:szCs w:val="24"/>
          <w:lang w:eastAsia="ru-RU"/>
        </w:rPr>
        <w:t>____________</w:t>
      </w:r>
    </w:p>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«__» _____________ 2023 г.</w:t>
      </w:r>
    </w:p>
    <w:p w:rsidR="000C1FD3" w:rsidRPr="000C1FD3" w:rsidRDefault="000C1FD3" w:rsidP="000C1FD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center"/>
        <w:rPr>
          <w:rFonts w:ascii="Times New Roman" w:eastAsia="Times New Roman" w:hAnsi="Times New Roman"/>
          <w:b/>
          <w:sz w:val="24"/>
          <w:szCs w:val="24"/>
          <w:lang w:eastAsia="ru-RU"/>
        </w:rPr>
      </w:pPr>
      <w:r w:rsidRPr="000C1FD3">
        <w:rPr>
          <w:rFonts w:ascii="Times New Roman" w:eastAsia="Times New Roman" w:hAnsi="Times New Roman"/>
          <w:b/>
          <w:sz w:val="24"/>
          <w:szCs w:val="24"/>
          <w:lang w:eastAsia="ru-RU"/>
        </w:rPr>
        <w:t>Заявление о добросовестности</w:t>
      </w: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г. Якутск                                                                                                            </w:t>
      </w:r>
      <w:proofErr w:type="gramStart"/>
      <w:r w:rsidRPr="000C1FD3">
        <w:rPr>
          <w:rFonts w:ascii="Times New Roman" w:eastAsia="Times New Roman" w:hAnsi="Times New Roman"/>
          <w:sz w:val="24"/>
          <w:szCs w:val="24"/>
          <w:lang w:eastAsia="ru-RU"/>
        </w:rPr>
        <w:t xml:space="preserve">   «</w:t>
      </w:r>
      <w:proofErr w:type="gramEnd"/>
      <w:r w:rsidRPr="000C1FD3">
        <w:rPr>
          <w:rFonts w:ascii="Times New Roman" w:eastAsia="Times New Roman" w:hAnsi="Times New Roman"/>
          <w:sz w:val="24"/>
          <w:szCs w:val="24"/>
          <w:lang w:eastAsia="ru-RU"/>
        </w:rPr>
        <w:t>__» _________ 2023 г.</w:t>
      </w: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b/>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b/>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 xml:space="preserve">       Настоящим _______________________________, именуемое в дальнейшем </w:t>
      </w: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в лице ___________________________, действующего на основании Устава, гарантирует и подтверждает, что на момент заключения Договора между </w:t>
      </w:r>
      <w:r w:rsidRPr="000C1FD3">
        <w:rPr>
          <w:rFonts w:ascii="Times New Roman" w:eastAsia="Times New Roman" w:hAnsi="Times New Roman"/>
          <w:b/>
          <w:sz w:val="24"/>
          <w:szCs w:val="24"/>
          <w:lang w:eastAsia="ru-RU"/>
        </w:rPr>
        <w:t>Поставщиком</w:t>
      </w:r>
      <w:r w:rsidRPr="000C1FD3">
        <w:rPr>
          <w:rFonts w:ascii="Times New Roman" w:eastAsia="Times New Roman" w:hAnsi="Times New Roman"/>
          <w:sz w:val="24"/>
          <w:szCs w:val="24"/>
          <w:lang w:eastAsia="ru-RU"/>
        </w:rPr>
        <w:t xml:space="preserve"> и </w:t>
      </w:r>
      <w:r w:rsidRPr="000C1FD3">
        <w:rPr>
          <w:rFonts w:ascii="Times New Roman" w:eastAsia="Times New Roman" w:hAnsi="Times New Roman"/>
          <w:b/>
          <w:sz w:val="24"/>
          <w:szCs w:val="24"/>
          <w:lang w:eastAsia="ru-RU"/>
        </w:rPr>
        <w:t>АО «Саханефтегазсбыт»</w:t>
      </w:r>
      <w:r w:rsidRPr="000C1FD3">
        <w:rPr>
          <w:rFonts w:ascii="Times New Roman" w:eastAsia="Times New Roman" w:hAnsi="Times New Roman"/>
          <w:sz w:val="24"/>
          <w:szCs w:val="24"/>
          <w:lang w:eastAsia="ru-RU"/>
        </w:rPr>
        <w:t xml:space="preserve">, в лице Генерального директора Лебедева Виктора </w:t>
      </w:r>
      <w:proofErr w:type="gramStart"/>
      <w:r w:rsidRPr="000C1FD3">
        <w:rPr>
          <w:rFonts w:ascii="Times New Roman" w:eastAsia="Times New Roman" w:hAnsi="Times New Roman"/>
          <w:sz w:val="24"/>
          <w:szCs w:val="24"/>
          <w:lang w:eastAsia="ru-RU"/>
        </w:rPr>
        <w:t>Николаевича,  действующего</w:t>
      </w:r>
      <w:proofErr w:type="gramEnd"/>
      <w:r w:rsidRPr="000C1FD3">
        <w:rPr>
          <w:rFonts w:ascii="Times New Roman" w:eastAsia="Times New Roman" w:hAnsi="Times New Roman"/>
          <w:sz w:val="24"/>
          <w:szCs w:val="24"/>
          <w:lang w:eastAsia="ru-RU"/>
        </w:rPr>
        <w:t xml:space="preserve"> на основании Устава, именуемое в дальнейшем «</w:t>
      </w:r>
      <w:r w:rsidRPr="000C1FD3">
        <w:rPr>
          <w:rFonts w:ascii="Times New Roman" w:eastAsia="Times New Roman" w:hAnsi="Times New Roman"/>
          <w:b/>
          <w:sz w:val="24"/>
          <w:szCs w:val="24"/>
          <w:lang w:eastAsia="ru-RU"/>
        </w:rPr>
        <w:t>Покупатель»</w:t>
      </w:r>
      <w:r w:rsidRPr="000C1FD3">
        <w:rPr>
          <w:rFonts w:ascii="Times New Roman" w:eastAsia="Times New Roman" w:hAnsi="Times New Roman"/>
          <w:sz w:val="24"/>
          <w:szCs w:val="24"/>
          <w:lang w:eastAsia="ru-RU"/>
        </w:rPr>
        <w:t>:</w:t>
      </w: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состоит на налоговом учете в _________________ с «__» _______</w:t>
      </w:r>
      <w:proofErr w:type="gramStart"/>
      <w:r w:rsidRPr="000C1FD3">
        <w:rPr>
          <w:rFonts w:ascii="Times New Roman" w:eastAsia="Times New Roman" w:hAnsi="Times New Roman"/>
          <w:sz w:val="24"/>
          <w:szCs w:val="24"/>
          <w:lang w:eastAsia="ru-RU"/>
        </w:rPr>
        <w:t>_  _</w:t>
      </w:r>
      <w:proofErr w:type="gramEnd"/>
      <w:r w:rsidRPr="000C1FD3">
        <w:rPr>
          <w:rFonts w:ascii="Times New Roman" w:eastAsia="Times New Roman" w:hAnsi="Times New Roman"/>
          <w:sz w:val="24"/>
          <w:szCs w:val="24"/>
          <w:lang w:eastAsia="ru-RU"/>
        </w:rPr>
        <w:t>___г. с присвоением ОГРН _____________, ОКПО _________, ИНН ___________, КПП ___________.</w:t>
      </w: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гарантирует, что все</w:t>
      </w:r>
      <w:r w:rsidRPr="000C1FD3">
        <w:rPr>
          <w:rFonts w:ascii="Times New Roman" w:eastAsia="Times New Roman" w:hAnsi="Times New Roman"/>
          <w:sz w:val="24"/>
          <w:szCs w:val="24"/>
          <w:lang w:val="x-none" w:eastAsia="ru-RU"/>
        </w:rPr>
        <w:t xml:space="preserve"> сведения о</w:t>
      </w:r>
      <w:r w:rsidRPr="000C1FD3">
        <w:rPr>
          <w:rFonts w:ascii="Times New Roman" w:eastAsia="Times New Roman" w:hAnsi="Times New Roman"/>
          <w:sz w:val="24"/>
          <w:szCs w:val="24"/>
          <w:lang w:eastAsia="ru-RU"/>
        </w:rPr>
        <w:t xml:space="preserve"> нем</w:t>
      </w:r>
      <w:r w:rsidRPr="000C1FD3">
        <w:rPr>
          <w:rFonts w:ascii="Times New Roman" w:eastAsia="Times New Roman" w:hAnsi="Times New Roman"/>
          <w:sz w:val="24"/>
          <w:szCs w:val="24"/>
          <w:lang w:val="x-none" w:eastAsia="ru-RU"/>
        </w:rPr>
        <w:t xml:space="preserve"> в ЕГРЮЛ достоверны на момент подписания </w:t>
      </w:r>
      <w:r w:rsidRPr="000C1FD3">
        <w:rPr>
          <w:rFonts w:ascii="Times New Roman" w:eastAsia="Times New Roman" w:hAnsi="Times New Roman"/>
          <w:sz w:val="24"/>
          <w:szCs w:val="24"/>
          <w:lang w:eastAsia="ru-RU"/>
        </w:rPr>
        <w:t>Д</w:t>
      </w:r>
      <w:r w:rsidRPr="000C1FD3">
        <w:rPr>
          <w:rFonts w:ascii="Times New Roman" w:eastAsia="Times New Roman" w:hAnsi="Times New Roman"/>
          <w:sz w:val="24"/>
          <w:szCs w:val="24"/>
          <w:lang w:val="x-none" w:eastAsia="ru-RU"/>
        </w:rPr>
        <w:t>оговора и будут оставаться достоверными в дальнейшем.</w:t>
      </w: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C1FD3">
        <w:rPr>
          <w:rFonts w:ascii="Times New Roman" w:eastAsia="Times New Roman" w:hAnsi="Times New Roman"/>
          <w:b/>
          <w:sz w:val="24"/>
          <w:szCs w:val="24"/>
          <w:lang w:eastAsia="ru-RU"/>
        </w:rPr>
        <w:t>Поставщика</w:t>
      </w:r>
      <w:r w:rsidRPr="000C1FD3">
        <w:rPr>
          <w:rFonts w:ascii="Times New Roman" w:eastAsia="Times New Roman" w:hAnsi="Times New Roman"/>
          <w:sz w:val="24"/>
          <w:szCs w:val="24"/>
          <w:lang w:eastAsia="ru-RU"/>
        </w:rPr>
        <w:t xml:space="preserve">. </w:t>
      </w: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C1FD3">
        <w:rPr>
          <w:rFonts w:ascii="Times New Roman" w:eastAsia="Times New Roman" w:hAnsi="Times New Roman"/>
          <w:b/>
          <w:sz w:val="24"/>
          <w:szCs w:val="24"/>
          <w:lang w:eastAsia="ru-RU"/>
        </w:rPr>
        <w:t>Поставщиком</w:t>
      </w:r>
      <w:r w:rsidRPr="000C1FD3">
        <w:rPr>
          <w:rFonts w:ascii="Times New Roman" w:eastAsia="Times New Roman" w:hAnsi="Times New Roman"/>
          <w:sz w:val="24"/>
          <w:szCs w:val="24"/>
          <w:lang w:eastAsia="ru-RU"/>
        </w:rPr>
        <w:t xml:space="preserve"> обязательств как надлежаще исполненных.</w:t>
      </w: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заверяет </w:t>
      </w:r>
      <w:r w:rsidRPr="000C1FD3">
        <w:rPr>
          <w:rFonts w:ascii="Times New Roman" w:eastAsia="Times New Roman" w:hAnsi="Times New Roman"/>
          <w:b/>
          <w:sz w:val="24"/>
          <w:szCs w:val="24"/>
          <w:lang w:eastAsia="ru-RU"/>
        </w:rPr>
        <w:t>Покупателя</w:t>
      </w:r>
      <w:r w:rsidRPr="000C1FD3">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0C1FD3">
        <w:rPr>
          <w:rFonts w:ascii="Times New Roman" w:eastAsia="Times New Roman" w:hAnsi="Times New Roman"/>
          <w:b/>
          <w:sz w:val="24"/>
          <w:szCs w:val="24"/>
          <w:lang w:eastAsia="ru-RU"/>
        </w:rPr>
        <w:t>Покупателя</w:t>
      </w:r>
      <w:r w:rsidRPr="000C1FD3">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C1FD3" w:rsidRPr="000C1FD3" w:rsidRDefault="000C1FD3" w:rsidP="000C1FD3">
      <w:pPr>
        <w:numPr>
          <w:ilvl w:val="0"/>
          <w:numId w:val="35"/>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0C1FD3">
        <w:rPr>
          <w:rFonts w:ascii="Times New Roman" w:eastAsia="Times New Roman" w:hAnsi="Times New Roman"/>
          <w:b/>
          <w:sz w:val="24"/>
          <w:szCs w:val="24"/>
          <w:lang w:eastAsia="ru-RU"/>
        </w:rPr>
        <w:t>Поставщик</w:t>
      </w:r>
      <w:r w:rsidRPr="000C1FD3">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0C1FD3" w:rsidRPr="000C1FD3" w:rsidTr="004A307D">
        <w:trPr>
          <w:trHeight w:val="1777"/>
        </w:trPr>
        <w:tc>
          <w:tcPr>
            <w:tcW w:w="5430" w:type="dxa"/>
            <w:tcBorders>
              <w:top w:val="single" w:sz="4" w:space="0" w:color="000000"/>
              <w:left w:val="single" w:sz="4" w:space="0" w:color="000000"/>
              <w:bottom w:val="single" w:sz="4" w:space="0" w:color="000000"/>
              <w:right w:val="single" w:sz="4" w:space="0" w:color="000000"/>
            </w:tcBorders>
          </w:tcPr>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b/>
                <w:sz w:val="24"/>
                <w:szCs w:val="24"/>
                <w:lang w:eastAsia="ru-RU"/>
              </w:rPr>
            </w:pPr>
            <w:r w:rsidRPr="000C1FD3">
              <w:rPr>
                <w:rFonts w:ascii="Times New Roman" w:eastAsia="Times New Roman" w:hAnsi="Times New Roman"/>
                <w:b/>
                <w:sz w:val="24"/>
                <w:szCs w:val="24"/>
                <w:lang w:eastAsia="ru-RU"/>
              </w:rPr>
              <w:t>«Поставщик»</w:t>
            </w: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__________________________</w:t>
            </w: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0C1FD3" w:rsidRPr="000C1FD3" w:rsidRDefault="000C1FD3" w:rsidP="000C1FD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0C1FD3">
              <w:rPr>
                <w:rFonts w:ascii="Times New Roman" w:eastAsia="Times New Roman" w:hAnsi="Times New Roman"/>
                <w:sz w:val="24"/>
                <w:szCs w:val="24"/>
                <w:lang w:eastAsia="ru-RU"/>
              </w:rPr>
              <w:t>М.П.</w:t>
            </w:r>
          </w:p>
        </w:tc>
      </w:tr>
    </w:tbl>
    <w:p w:rsidR="000C1FD3" w:rsidRPr="000C1FD3" w:rsidRDefault="000C1FD3" w:rsidP="000C1FD3">
      <w:pPr>
        <w:spacing w:after="0" w:line="240" w:lineRule="auto"/>
        <w:rPr>
          <w:rFonts w:ascii="Times New Roman" w:eastAsia="Times New Roman" w:hAnsi="Times New Roman"/>
          <w:color w:val="000000"/>
          <w:sz w:val="24"/>
          <w:szCs w:val="24"/>
          <w:lang w:eastAsia="ru-RU"/>
        </w:rPr>
        <w:sectPr w:rsidR="000C1FD3" w:rsidRPr="000C1FD3" w:rsidSect="00801C69">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0C1FD3" w:rsidRPr="000C1FD3" w:rsidRDefault="000C1FD3" w:rsidP="000C1FD3">
            <w:pPr>
              <w:spacing w:after="0" w:line="240" w:lineRule="auto"/>
              <w:jc w:val="right"/>
              <w:rPr>
                <w:rFonts w:ascii="Times New Roman" w:eastAsia="Times New Roman" w:hAnsi="Times New Roman"/>
                <w:color w:val="000000"/>
                <w:lang w:eastAsia="ru-RU"/>
              </w:rPr>
            </w:pPr>
            <w:r w:rsidRPr="000C1FD3">
              <w:rPr>
                <w:rFonts w:ascii="Times New Roman" w:eastAsia="Times New Roman" w:hAnsi="Times New Roman"/>
                <w:color w:val="000000"/>
                <w:lang w:eastAsia="ru-RU"/>
              </w:rPr>
              <w:t>Приложение № 3</w:t>
            </w:r>
          </w:p>
          <w:p w:rsidR="000C1FD3" w:rsidRPr="000C1FD3" w:rsidRDefault="000C1FD3" w:rsidP="000C1FD3">
            <w:pPr>
              <w:spacing w:after="0" w:line="240" w:lineRule="auto"/>
              <w:jc w:val="right"/>
              <w:rPr>
                <w:rFonts w:ascii="Times New Roman" w:eastAsia="Times New Roman" w:hAnsi="Times New Roman"/>
                <w:color w:val="000000"/>
                <w:sz w:val="24"/>
                <w:szCs w:val="24"/>
                <w:lang w:eastAsia="ru-RU"/>
              </w:rPr>
            </w:pPr>
            <w:r w:rsidRPr="000C1FD3">
              <w:rPr>
                <w:rFonts w:ascii="Times New Roman" w:eastAsia="Times New Roman" w:hAnsi="Times New Roman"/>
                <w:color w:val="000000"/>
                <w:lang w:eastAsia="ru-RU"/>
              </w:rPr>
              <w:t>к Договору №____ от ______________</w:t>
            </w: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0C1FD3" w:rsidRPr="000C1FD3" w:rsidRDefault="000C1FD3" w:rsidP="000C1FD3">
            <w:pPr>
              <w:spacing w:after="0" w:line="240" w:lineRule="auto"/>
              <w:jc w:val="right"/>
              <w:rPr>
                <w:rFonts w:ascii="Times New Roman" w:eastAsia="Times New Roman" w:hAnsi="Times New Roman"/>
                <w:color w:val="000000"/>
                <w:sz w:val="24"/>
                <w:szCs w:val="24"/>
                <w:lang w:eastAsia="ru-RU"/>
              </w:rPr>
            </w:pP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r>
      <w:tr w:rsidR="000C1FD3" w:rsidRPr="000C1FD3" w:rsidTr="004A307D">
        <w:trPr>
          <w:trHeight w:val="315"/>
        </w:trPr>
        <w:tc>
          <w:tcPr>
            <w:tcW w:w="15413" w:type="dxa"/>
            <w:gridSpan w:val="7"/>
            <w:tcBorders>
              <w:top w:val="nil"/>
              <w:left w:val="nil"/>
              <w:bottom w:val="nil"/>
              <w:right w:val="nil"/>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0C1FD3" w:rsidRPr="000C1FD3" w:rsidTr="004A307D">
        <w:trPr>
          <w:trHeight w:val="315"/>
        </w:trPr>
        <w:tc>
          <w:tcPr>
            <w:tcW w:w="15413" w:type="dxa"/>
            <w:gridSpan w:val="7"/>
            <w:tcBorders>
              <w:top w:val="nil"/>
              <w:left w:val="nil"/>
              <w:bottom w:val="nil"/>
              <w:right w:val="nil"/>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по Договору №______ от "_____"___________________20___г.</w:t>
            </w:r>
          </w:p>
        </w:tc>
      </w:tr>
      <w:tr w:rsidR="000C1FD3" w:rsidRPr="000C1FD3" w:rsidTr="004A307D">
        <w:trPr>
          <w:trHeight w:val="660"/>
        </w:trPr>
        <w:tc>
          <w:tcPr>
            <w:tcW w:w="15413" w:type="dxa"/>
            <w:gridSpan w:val="7"/>
            <w:tcBorders>
              <w:top w:val="nil"/>
              <w:left w:val="nil"/>
              <w:bottom w:val="single" w:sz="4" w:space="0" w:color="auto"/>
              <w:right w:val="nil"/>
            </w:tcBorders>
            <w:shd w:val="clear" w:color="auto" w:fill="auto"/>
            <w:noWrap/>
            <w:vAlign w:val="center"/>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 </w:t>
            </w:r>
          </w:p>
        </w:tc>
      </w:tr>
      <w:tr w:rsidR="000C1FD3" w:rsidRPr="000C1FD3" w:rsidTr="004A307D">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АО "Саханефтегазсбыт"</w:t>
            </w:r>
          </w:p>
        </w:tc>
      </w:tr>
      <w:tr w:rsidR="000C1FD3" w:rsidRPr="000C1FD3" w:rsidTr="004A307D">
        <w:trPr>
          <w:trHeight w:val="630"/>
        </w:trPr>
        <w:tc>
          <w:tcPr>
            <w:tcW w:w="799" w:type="dxa"/>
            <w:vMerge/>
            <w:tcBorders>
              <w:top w:val="nil"/>
              <w:left w:val="single" w:sz="4" w:space="0" w:color="auto"/>
              <w:bottom w:val="single" w:sz="4" w:space="0" w:color="000000"/>
              <w:right w:val="single" w:sz="4" w:space="0" w:color="auto"/>
            </w:tcBorders>
            <w:vAlign w:val="center"/>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Сумма оплаты, руб.</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16"/>
                <w:szCs w:val="16"/>
                <w:lang w:eastAsia="ru-RU"/>
              </w:rPr>
            </w:pPr>
            <w:r w:rsidRPr="000C1FD3">
              <w:rPr>
                <w:rFonts w:ascii="Times New Roman" w:eastAsia="Times New Roman" w:hAnsi="Times New Roman"/>
                <w:b/>
                <w:bCs/>
                <w:color w:val="000000"/>
                <w:sz w:val="16"/>
                <w:szCs w:val="16"/>
                <w:lang w:eastAsia="ru-RU"/>
              </w:rPr>
              <w:t>7</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r w:rsidRPr="000C1FD3">
              <w:rPr>
                <w:rFonts w:ascii="Times New Roman" w:eastAsia="Times New Roman" w:hAnsi="Times New Roman"/>
                <w:color w:val="000000"/>
                <w:sz w:val="24"/>
                <w:szCs w:val="24"/>
                <w:lang w:eastAsia="ru-RU"/>
              </w:rPr>
              <w:t> </w:t>
            </w: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Заказчик</w:t>
            </w:r>
          </w:p>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Перевозчик</w:t>
            </w:r>
          </w:p>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r w:rsidRPr="000C1FD3">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b/>
                <w:bCs/>
                <w:color w:val="000000"/>
                <w:sz w:val="24"/>
                <w:szCs w:val="24"/>
                <w:lang w:eastAsia="ru-RU"/>
              </w:rPr>
            </w:pP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proofErr w:type="spellStart"/>
            <w:r w:rsidRPr="000C1FD3">
              <w:rPr>
                <w:rFonts w:ascii="Times New Roman" w:eastAsia="Times New Roman" w:hAnsi="Times New Roman"/>
                <w:color w:val="000000"/>
                <w:sz w:val="24"/>
                <w:szCs w:val="24"/>
                <w:lang w:eastAsia="ru-RU"/>
              </w:rPr>
              <w:t>м.п</w:t>
            </w:r>
            <w:proofErr w:type="spellEnd"/>
            <w:r w:rsidRPr="000C1FD3">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jc w:val="center"/>
              <w:rPr>
                <w:rFonts w:ascii="Times New Roman" w:eastAsia="Times New Roman" w:hAnsi="Times New Roman"/>
                <w:color w:val="000000"/>
                <w:sz w:val="24"/>
                <w:szCs w:val="24"/>
                <w:lang w:eastAsia="ru-RU"/>
              </w:rPr>
            </w:pPr>
            <w:proofErr w:type="spellStart"/>
            <w:r w:rsidRPr="000C1FD3">
              <w:rPr>
                <w:rFonts w:ascii="Times New Roman" w:eastAsia="Times New Roman" w:hAnsi="Times New Roman"/>
                <w:color w:val="000000"/>
                <w:sz w:val="24"/>
                <w:szCs w:val="24"/>
                <w:lang w:eastAsia="ru-RU"/>
              </w:rPr>
              <w:t>м.п</w:t>
            </w:r>
            <w:proofErr w:type="spellEnd"/>
            <w:r w:rsidRPr="000C1FD3">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r>
      <w:tr w:rsidR="000C1FD3" w:rsidRPr="000C1FD3" w:rsidTr="004A307D">
        <w:trPr>
          <w:trHeight w:val="315"/>
        </w:trPr>
        <w:tc>
          <w:tcPr>
            <w:tcW w:w="799"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0C1FD3" w:rsidRPr="000C1FD3" w:rsidRDefault="000C1FD3" w:rsidP="000C1FD3">
            <w:pPr>
              <w:spacing w:after="0" w:line="240" w:lineRule="auto"/>
              <w:rPr>
                <w:rFonts w:ascii="Times New Roman" w:eastAsia="Times New Roman" w:hAnsi="Times New Roman"/>
                <w:color w:val="000000"/>
                <w:sz w:val="24"/>
                <w:szCs w:val="24"/>
                <w:lang w:eastAsia="ru-RU"/>
              </w:rPr>
            </w:pPr>
          </w:p>
        </w:tc>
      </w:tr>
    </w:tbl>
    <w:p w:rsidR="000C1FD3" w:rsidRPr="000C1FD3" w:rsidRDefault="000C1FD3" w:rsidP="000C1FD3">
      <w:pPr>
        <w:shd w:val="clear" w:color="auto" w:fill="FFFFFF"/>
        <w:spacing w:after="0" w:line="240" w:lineRule="auto"/>
        <w:rPr>
          <w:rFonts w:ascii="Times New Roman" w:hAnsi="Times New Roman"/>
          <w:b/>
          <w:sz w:val="24"/>
          <w:szCs w:val="24"/>
        </w:rPr>
        <w:sectPr w:rsidR="000C1FD3" w:rsidRPr="000C1FD3" w:rsidSect="00E906ED">
          <w:footerReference w:type="default" r:id="rId15"/>
          <w:footerReference w:type="first" r:id="rId16"/>
          <w:pgSz w:w="16838" w:h="11906" w:orient="landscape" w:code="9"/>
          <w:pgMar w:top="1134" w:right="709" w:bottom="709" w:left="1134" w:header="680" w:footer="0" w:gutter="0"/>
          <w:cols w:space="708"/>
          <w:titlePg/>
          <w:docGrid w:linePitch="381"/>
        </w:sect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lastRenderedPageBreak/>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8" w:name="_Toc322017042"/>
      <w:r w:rsidRPr="005A3C19">
        <w:rPr>
          <w:rFonts w:ascii="Times New Roman" w:hAnsi="Times New Roman"/>
          <w:b/>
          <w:bCs/>
          <w:sz w:val="24"/>
          <w:szCs w:val="24"/>
        </w:rPr>
        <w:t xml:space="preserve">Общий порядок проведения </w:t>
      </w:r>
      <w:bookmarkEnd w:id="58"/>
      <w:r w:rsidRPr="005A3C19">
        <w:rPr>
          <w:rFonts w:ascii="Times New Roman" w:hAnsi="Times New Roman"/>
          <w:b/>
          <w:bCs/>
          <w:sz w:val="24"/>
          <w:szCs w:val="24"/>
        </w:rPr>
        <w:t>закупки</w:t>
      </w:r>
    </w:p>
    <w:p w:rsidR="00A73166" w:rsidRPr="005A3C19" w:rsidRDefault="00A73166" w:rsidP="000C1FD3">
      <w:pPr>
        <w:widowControl w:val="0"/>
        <w:numPr>
          <w:ilvl w:val="2"/>
          <w:numId w:val="26"/>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9"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9"/>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60" w:name="_Toc322017046"/>
      <w:r w:rsidRPr="005A3C19">
        <w:rPr>
          <w:rFonts w:ascii="Times New Roman" w:hAnsi="Times New Roman"/>
          <w:b/>
          <w:bCs/>
          <w:sz w:val="24"/>
          <w:szCs w:val="24"/>
        </w:rPr>
        <w:t xml:space="preserve">4.3. </w:t>
      </w:r>
      <w:bookmarkStart w:id="61" w:name="_Toc322017044"/>
      <w:r w:rsidRPr="005A3C19">
        <w:rPr>
          <w:rFonts w:ascii="Times New Roman" w:hAnsi="Times New Roman"/>
          <w:b/>
          <w:bCs/>
          <w:sz w:val="24"/>
          <w:szCs w:val="24"/>
        </w:rPr>
        <w:t>Предоставление закупочной документации Участникам</w:t>
      </w:r>
      <w:bookmarkEnd w:id="61"/>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2"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2"/>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60"/>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3" w:name="_Toc322017047"/>
      <w:r w:rsidRPr="005A3C19">
        <w:rPr>
          <w:rFonts w:ascii="Times New Roman" w:hAnsi="Times New Roman"/>
          <w:b/>
          <w:bCs/>
          <w:sz w:val="24"/>
          <w:szCs w:val="24"/>
        </w:rPr>
        <w:t xml:space="preserve"> Общие требования к </w:t>
      </w:r>
      <w:bookmarkEnd w:id="63"/>
      <w:r w:rsidRPr="005A3C19">
        <w:rPr>
          <w:rFonts w:ascii="Times New Roman" w:hAnsi="Times New Roman"/>
          <w:b/>
          <w:bCs/>
          <w:sz w:val="24"/>
          <w:szCs w:val="24"/>
        </w:rPr>
        <w:t>Заявке</w:t>
      </w:r>
    </w:p>
    <w:p w:rsidR="00BE52A7" w:rsidRPr="00ED05D5" w:rsidRDefault="00BE52A7" w:rsidP="000C1FD3">
      <w:pPr>
        <w:pStyle w:val="aff8"/>
        <w:numPr>
          <w:ilvl w:val="3"/>
          <w:numId w:val="33"/>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FC7129"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в</w:t>
      </w:r>
      <w:r w:rsidR="0064518D" w:rsidRPr="005A3C19">
        <w:rPr>
          <w:rFonts w:ascii="Times New Roman" w:hAnsi="Times New Roman"/>
          <w:b/>
          <w:sz w:val="24"/>
          <w:szCs w:val="24"/>
        </w:rPr>
        <w:t>)</w:t>
      </w:r>
      <w:r w:rsidR="0064518D" w:rsidRPr="005A3C19">
        <w:rPr>
          <w:rFonts w:ascii="Times New Roman" w:hAnsi="Times New Roman"/>
          <w:sz w:val="24"/>
          <w:szCs w:val="24"/>
        </w:rPr>
        <w:t xml:space="preserve"> Справку об отсутствии признаков крупной сделки (</w:t>
      </w:r>
      <w:proofErr w:type="spellStart"/>
      <w:r w:rsidR="0064518D" w:rsidRPr="005A3C19">
        <w:rPr>
          <w:rFonts w:ascii="Times New Roman" w:hAnsi="Times New Roman"/>
          <w:sz w:val="24"/>
          <w:szCs w:val="24"/>
        </w:rPr>
        <w:t>п.п</w:t>
      </w:r>
      <w:proofErr w:type="spellEnd"/>
      <w:r w:rsidR="0064518D"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FC7129"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г</w:t>
      </w:r>
      <w:r w:rsidR="0064518D" w:rsidRPr="005A3C19">
        <w:rPr>
          <w:rFonts w:ascii="Times New Roman" w:hAnsi="Times New Roman"/>
          <w:b/>
          <w:sz w:val="24"/>
          <w:szCs w:val="24"/>
        </w:rPr>
        <w:t>)</w:t>
      </w:r>
      <w:r w:rsidR="0064518D"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4518D" w:rsidRPr="005A3C19">
        <w:rPr>
          <w:rFonts w:ascii="Times New Roman" w:hAnsi="Times New Roman"/>
          <w:sz w:val="24"/>
          <w:szCs w:val="24"/>
        </w:rPr>
        <w:t>п.п</w:t>
      </w:r>
      <w:proofErr w:type="spellEnd"/>
      <w:r w:rsidR="0064518D"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4"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«а»-«</w:t>
      </w:r>
      <w:r w:rsidR="00FC7129">
        <w:rPr>
          <w:rFonts w:ascii="Times New Roman" w:eastAsia="Times New Roman" w:hAnsi="Times New Roman"/>
          <w:sz w:val="24"/>
          <w:szCs w:val="24"/>
          <w:lang w:eastAsia="ar-SA"/>
        </w:rPr>
        <w:t>в</w:t>
      </w:r>
      <w:r w:rsidR="00BE52A7" w:rsidRPr="00ED05D5">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FC7129">
        <w:rPr>
          <w:rFonts w:ascii="Times New Roman" w:hAnsi="Times New Roman"/>
          <w:sz w:val="24"/>
          <w:szCs w:val="24"/>
        </w:rPr>
        <w:t>в</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4"/>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5" w:name="_Toc322017049"/>
      <w:r w:rsidRPr="005A3C19">
        <w:rPr>
          <w:rFonts w:ascii="Times New Roman" w:hAnsi="Times New Roman"/>
          <w:b/>
          <w:bCs/>
          <w:sz w:val="24"/>
          <w:szCs w:val="24"/>
        </w:rPr>
        <w:t xml:space="preserve">Требования к языку </w:t>
      </w:r>
      <w:bookmarkEnd w:id="65"/>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6" w:name="_Toc322017050"/>
      <w:r w:rsidRPr="005A3C19">
        <w:rPr>
          <w:rFonts w:ascii="Times New Roman" w:hAnsi="Times New Roman"/>
          <w:b/>
          <w:bCs/>
          <w:sz w:val="24"/>
          <w:szCs w:val="24"/>
        </w:rPr>
        <w:t xml:space="preserve">Требования к валюте </w:t>
      </w:r>
      <w:bookmarkEnd w:id="66"/>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792C73">
        <w:rPr>
          <w:rFonts w:ascii="Times New Roman" w:eastAsia="Times New Roman" w:hAnsi="Times New Roman"/>
          <w:b/>
          <w:sz w:val="24"/>
          <w:szCs w:val="24"/>
          <w:lang w:eastAsia="ru-RU"/>
        </w:rPr>
        <w:t>2</w:t>
      </w:r>
      <w:r w:rsidR="00493249">
        <w:rPr>
          <w:rFonts w:ascii="Times New Roman" w:eastAsia="Times New Roman" w:hAnsi="Times New Roman"/>
          <w:b/>
          <w:sz w:val="24"/>
          <w:szCs w:val="24"/>
          <w:lang w:eastAsia="ru-RU"/>
        </w:rPr>
        <w:t>2</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792C73">
        <w:rPr>
          <w:rFonts w:ascii="Times New Roman" w:eastAsia="Times New Roman" w:hAnsi="Times New Roman"/>
          <w:b/>
          <w:sz w:val="24"/>
          <w:szCs w:val="24"/>
          <w:lang w:eastAsia="ru-RU"/>
        </w:rPr>
        <w:t>2</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780DCA">
        <w:rPr>
          <w:rFonts w:ascii="Times New Roman" w:hAnsi="Times New Roman"/>
          <w:b/>
          <w:sz w:val="24"/>
          <w:szCs w:val="24"/>
        </w:rPr>
        <w:t>0</w:t>
      </w:r>
      <w:r w:rsidR="006B75CB">
        <w:rPr>
          <w:rFonts w:ascii="Times New Roman" w:hAnsi="Times New Roman"/>
          <w:b/>
          <w:sz w:val="24"/>
          <w:szCs w:val="24"/>
        </w:rPr>
        <w:t>2</w:t>
      </w:r>
      <w:r w:rsidRPr="00ED05D5">
        <w:rPr>
          <w:rFonts w:ascii="Times New Roman" w:hAnsi="Times New Roman"/>
          <w:b/>
          <w:sz w:val="24"/>
          <w:szCs w:val="24"/>
        </w:rPr>
        <w:t>.</w:t>
      </w:r>
      <w:r w:rsidR="00B02646">
        <w:rPr>
          <w:rFonts w:ascii="Times New Roman" w:hAnsi="Times New Roman"/>
          <w:b/>
          <w:sz w:val="24"/>
          <w:szCs w:val="24"/>
        </w:rPr>
        <w:t>0</w:t>
      </w:r>
      <w:r w:rsidR="00780DCA">
        <w:rPr>
          <w:rFonts w:ascii="Times New Roman" w:hAnsi="Times New Roman"/>
          <w:b/>
          <w:sz w:val="24"/>
          <w:szCs w:val="24"/>
        </w:rPr>
        <w:t>3</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780DCA">
        <w:rPr>
          <w:rFonts w:ascii="Times New Roman" w:eastAsia="Times New Roman" w:hAnsi="Times New Roman" w:cs="Arial"/>
          <w:b/>
          <w:sz w:val="24"/>
          <w:szCs w:val="24"/>
          <w:lang w:eastAsia="ru-RU"/>
        </w:rPr>
        <w:t>0</w:t>
      </w:r>
      <w:r w:rsidR="00493249">
        <w:rPr>
          <w:rFonts w:ascii="Times New Roman" w:eastAsia="Times New Roman" w:hAnsi="Times New Roman" w:cs="Arial"/>
          <w:b/>
          <w:sz w:val="24"/>
          <w:szCs w:val="24"/>
          <w:lang w:eastAsia="ru-RU"/>
        </w:rPr>
        <w:t>2</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780DCA">
        <w:rPr>
          <w:rFonts w:ascii="Times New Roman" w:eastAsia="Times New Roman" w:hAnsi="Times New Roman" w:cs="Arial"/>
          <w:b/>
          <w:sz w:val="24"/>
          <w:szCs w:val="24"/>
          <w:lang w:eastAsia="ru-RU"/>
        </w:rPr>
        <w:t>3</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w:t>
      </w:r>
      <w:r w:rsidRPr="005A3C19">
        <w:rPr>
          <w:rFonts w:ascii="Times New Roman" w:eastAsia="Times New Roman" w:hAnsi="Times New Roman"/>
          <w:bCs/>
          <w:iCs/>
          <w:sz w:val="24"/>
          <w:szCs w:val="24"/>
          <w:lang w:eastAsia="ru-RU"/>
        </w:rPr>
        <w:lastRenderedPageBreak/>
        <w:t xml:space="preserve">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0C1FD3">
      <w:pPr>
        <w:widowControl w:val="0"/>
        <w:numPr>
          <w:ilvl w:val="3"/>
          <w:numId w:val="28"/>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0C1FD3">
      <w:pPr>
        <w:widowControl w:val="0"/>
        <w:numPr>
          <w:ilvl w:val="2"/>
          <w:numId w:val="28"/>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792C73">
        <w:rPr>
          <w:rFonts w:ascii="Times New Roman" w:hAnsi="Times New Roman"/>
          <w:b/>
          <w:sz w:val="24"/>
          <w:szCs w:val="24"/>
        </w:rPr>
        <w:t>0</w:t>
      </w:r>
      <w:r w:rsidR="006B75CB">
        <w:rPr>
          <w:rFonts w:ascii="Times New Roman" w:hAnsi="Times New Roman"/>
          <w:b/>
          <w:sz w:val="24"/>
          <w:szCs w:val="24"/>
        </w:rPr>
        <w:t>3</w:t>
      </w:r>
      <w:r w:rsidR="00A33259" w:rsidRPr="007D1A3B">
        <w:rPr>
          <w:rFonts w:ascii="Times New Roman" w:hAnsi="Times New Roman"/>
          <w:b/>
          <w:sz w:val="24"/>
          <w:szCs w:val="24"/>
        </w:rPr>
        <w:t>.</w:t>
      </w:r>
      <w:r w:rsidR="00B02646">
        <w:rPr>
          <w:rFonts w:ascii="Times New Roman" w:hAnsi="Times New Roman"/>
          <w:b/>
          <w:sz w:val="24"/>
          <w:szCs w:val="24"/>
        </w:rPr>
        <w:t>0</w:t>
      </w:r>
      <w:r w:rsidR="00792C73">
        <w:rPr>
          <w:rFonts w:ascii="Times New Roman" w:hAnsi="Times New Roman"/>
          <w:b/>
          <w:sz w:val="24"/>
          <w:szCs w:val="24"/>
        </w:rPr>
        <w:t>3</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792C73">
        <w:rPr>
          <w:rFonts w:ascii="Times New Roman" w:hAnsi="Times New Roman"/>
          <w:b/>
          <w:sz w:val="24"/>
          <w:szCs w:val="24"/>
        </w:rPr>
        <w:t>0</w:t>
      </w:r>
      <w:r w:rsidR="006B75CB">
        <w:rPr>
          <w:rFonts w:ascii="Times New Roman" w:hAnsi="Times New Roman"/>
          <w:b/>
          <w:sz w:val="24"/>
          <w:szCs w:val="24"/>
        </w:rPr>
        <w:t>6</w:t>
      </w:r>
      <w:r w:rsidR="003579BE" w:rsidRPr="007D1A3B">
        <w:rPr>
          <w:rFonts w:ascii="Times New Roman" w:hAnsi="Times New Roman"/>
          <w:b/>
          <w:sz w:val="24"/>
          <w:szCs w:val="24"/>
        </w:rPr>
        <w:t>.</w:t>
      </w:r>
      <w:r w:rsidR="00B02646">
        <w:rPr>
          <w:rFonts w:ascii="Times New Roman" w:hAnsi="Times New Roman"/>
          <w:b/>
          <w:sz w:val="24"/>
          <w:szCs w:val="24"/>
        </w:rPr>
        <w:t>0</w:t>
      </w:r>
      <w:r w:rsidR="00792C73">
        <w:rPr>
          <w:rFonts w:ascii="Times New Roman" w:hAnsi="Times New Roman"/>
          <w:b/>
          <w:sz w:val="24"/>
          <w:szCs w:val="24"/>
        </w:rPr>
        <w:t>3</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0C1FD3">
      <w:pPr>
        <w:keepNext/>
        <w:numPr>
          <w:ilvl w:val="2"/>
          <w:numId w:val="28"/>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0C1FD3">
      <w:pPr>
        <w:keepNext/>
        <w:numPr>
          <w:ilvl w:val="1"/>
          <w:numId w:val="28"/>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0C1FD3">
      <w:pPr>
        <w:pStyle w:val="aff8"/>
        <w:keepNext/>
        <w:numPr>
          <w:ilvl w:val="2"/>
          <w:numId w:val="18"/>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9948B0">
      <w:pPr>
        <w:widowControl w:val="0"/>
        <w:autoSpaceDE w:val="0"/>
        <w:autoSpaceDN w:val="0"/>
        <w:adjustRightInd w:val="0"/>
        <w:spacing w:line="240" w:lineRule="auto"/>
        <w:contextualSpacing/>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9948B0">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9948B0">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7"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0C1FD3">
      <w:pPr>
        <w:pStyle w:val="aff8"/>
        <w:numPr>
          <w:ilvl w:val="3"/>
          <w:numId w:val="18"/>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0C1FD3">
      <w:pPr>
        <w:widowControl w:val="0"/>
        <w:numPr>
          <w:ilvl w:val="3"/>
          <w:numId w:val="18"/>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7"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927EE" w:rsidRPr="00ED05D5" w:rsidRDefault="001A79B4" w:rsidP="00F927EE">
      <w:pPr>
        <w:autoSpaceDE w:val="0"/>
        <w:autoSpaceDN w:val="0"/>
        <w:adjustRightInd w:val="0"/>
        <w:spacing w:after="0" w:line="240" w:lineRule="atLeast"/>
        <w:contextualSpacing/>
        <w:jc w:val="both"/>
        <w:rPr>
          <w:rFonts w:ascii="Times New Roman" w:hAnsi="Times New Roman"/>
          <w:sz w:val="24"/>
          <w:szCs w:val="24"/>
        </w:rPr>
      </w:pPr>
      <w:r>
        <w:rPr>
          <w:rFonts w:ascii="Times New Roman" w:eastAsia="Times New Roman" w:hAnsi="Times New Roman"/>
          <w:b/>
          <w:sz w:val="24"/>
          <w:szCs w:val="24"/>
          <w:lang w:eastAsia="ru-RU"/>
        </w:rPr>
        <w:t>з</w:t>
      </w:r>
      <w:r w:rsidR="00F927EE" w:rsidRPr="00ED05D5">
        <w:rPr>
          <w:rFonts w:ascii="Times New Roman" w:eastAsia="Times New Roman" w:hAnsi="Times New Roman"/>
          <w:b/>
          <w:sz w:val="24"/>
          <w:szCs w:val="24"/>
          <w:lang w:eastAsia="ru-RU"/>
        </w:rPr>
        <w:t xml:space="preserve">) </w:t>
      </w:r>
      <w:r w:rsidR="00F927EE" w:rsidRPr="00ED05D5">
        <w:rPr>
          <w:rFonts w:ascii="Times New Roman" w:eastAsia="Times New Roman" w:hAnsi="Times New Roman"/>
          <w:sz w:val="24"/>
          <w:szCs w:val="24"/>
          <w:lang w:eastAsia="ru-RU"/>
        </w:rPr>
        <w:t xml:space="preserve">иметь не менее чем 3 (три) единицы транспортных средств для перевозки нефтепродуктов. </w:t>
      </w:r>
      <w:r w:rsidR="00502111" w:rsidRPr="00ED05D5">
        <w:rPr>
          <w:rFonts w:ascii="Times New Roman" w:eastAsia="Times New Roman" w:hAnsi="Times New Roman"/>
          <w:sz w:val="24"/>
          <w:szCs w:val="24"/>
          <w:lang w:eastAsia="ru-RU"/>
        </w:rPr>
        <w:t>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00F927EE" w:rsidRPr="00ED05D5">
        <w:rPr>
          <w:rFonts w:ascii="Times New Roman" w:eastAsia="Times New Roman" w:hAnsi="Times New Roman"/>
          <w:sz w:val="24"/>
          <w:szCs w:val="24"/>
          <w:lang w:eastAsia="ru-RU"/>
        </w:rPr>
        <w:t>;</w:t>
      </w:r>
    </w:p>
    <w:p w:rsidR="007928DE" w:rsidRDefault="001A79B4" w:rsidP="00D677B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F927EE" w:rsidRPr="00ED05D5">
        <w:rPr>
          <w:rFonts w:ascii="Times New Roman" w:hAnsi="Times New Roman"/>
          <w:b/>
          <w:sz w:val="24"/>
          <w:szCs w:val="24"/>
        </w:rPr>
        <w:t>)</w:t>
      </w:r>
      <w:r w:rsidR="00F927EE" w:rsidRPr="00ED05D5">
        <w:rPr>
          <w:rFonts w:ascii="Times New Roman" w:hAnsi="Times New Roman"/>
          <w:sz w:val="24"/>
          <w:szCs w:val="24"/>
        </w:rPr>
        <w:t xml:space="preserve"> </w:t>
      </w:r>
      <w:r w:rsidR="00D677BB" w:rsidRPr="00D677BB">
        <w:rPr>
          <w:rFonts w:ascii="Times New Roman" w:eastAsia="Times New Roman" w:hAnsi="Times New Roman"/>
          <w:sz w:val="24"/>
          <w:szCs w:val="24"/>
          <w:lang w:eastAsia="ru-RU"/>
        </w:rPr>
        <w:t>соответствовать обязательным требованиям п.п.2.</w:t>
      </w:r>
      <w:r w:rsidR="001539F3">
        <w:rPr>
          <w:rFonts w:ascii="Times New Roman" w:eastAsia="Times New Roman" w:hAnsi="Times New Roman"/>
          <w:sz w:val="24"/>
          <w:szCs w:val="24"/>
          <w:lang w:eastAsia="ru-RU"/>
        </w:rPr>
        <w:t>7</w:t>
      </w:r>
      <w:r w:rsidR="00D677BB" w:rsidRPr="00D677BB">
        <w:rPr>
          <w:rFonts w:ascii="Times New Roman" w:eastAsia="Times New Roman" w:hAnsi="Times New Roman"/>
          <w:sz w:val="24"/>
          <w:szCs w:val="24"/>
          <w:lang w:eastAsia="ru-RU"/>
        </w:rPr>
        <w:t>.</w:t>
      </w:r>
      <w:r w:rsidR="00D677BB">
        <w:rPr>
          <w:rFonts w:ascii="Times New Roman" w:eastAsia="Times New Roman" w:hAnsi="Times New Roman"/>
          <w:sz w:val="24"/>
          <w:szCs w:val="24"/>
          <w:lang w:eastAsia="ru-RU"/>
        </w:rPr>
        <w:t xml:space="preserve"> Документации в полном объеме.</w:t>
      </w:r>
      <w:r w:rsidR="00D677BB"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D677BB">
        <w:rPr>
          <w:rFonts w:ascii="Times New Roman" w:eastAsia="Times New Roman" w:hAnsi="Times New Roman"/>
          <w:sz w:val="24"/>
          <w:szCs w:val="24"/>
          <w:lang w:eastAsia="ru-RU"/>
        </w:rPr>
        <w:t>стороне коллективного участника.</w:t>
      </w:r>
    </w:p>
    <w:p w:rsidR="00D677BB" w:rsidRPr="005A3C19" w:rsidRDefault="00D677BB" w:rsidP="00D677BB">
      <w:pPr>
        <w:shd w:val="clear" w:color="auto" w:fill="FFFFFF" w:themeFill="background1"/>
        <w:spacing w:after="0" w:line="240" w:lineRule="atLeast"/>
        <w:jc w:val="both"/>
        <w:rPr>
          <w:rFonts w:ascii="Times New Roman" w:hAnsi="Times New Roman"/>
          <w:sz w:val="24"/>
          <w:szCs w:val="24"/>
        </w:rPr>
      </w:pP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7"/>
      <w:r w:rsidR="00B75F90" w:rsidRPr="005A3C19">
        <w:rPr>
          <w:rFonts w:ascii="Times New Roman" w:hAnsi="Times New Roman"/>
          <w:b/>
          <w:bCs/>
          <w:sz w:val="24"/>
          <w:szCs w:val="24"/>
        </w:rPr>
        <w:t>.</w:t>
      </w:r>
    </w:p>
    <w:p w:rsidR="00AF7D23" w:rsidRPr="005A3C19" w:rsidRDefault="00AF7D23" w:rsidP="000C1FD3">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0C1FD3">
      <w:pPr>
        <w:numPr>
          <w:ilvl w:val="3"/>
          <w:numId w:val="17"/>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lastRenderedPageBreak/>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2021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декларацию по НДС за 3 квартал 2022 года.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1539F3" w:rsidRPr="001539F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9 месяцев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5F016E" w:rsidRPr="005F016E">
        <w:rPr>
          <w:rFonts w:ascii="Times New Roman" w:eastAsia="Times New Roman" w:hAnsi="Times New Roman"/>
          <w:snapToGrid w:val="0"/>
          <w:sz w:val="24"/>
          <w:szCs w:val="24"/>
          <w:lang w:eastAsia="ru-RU"/>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5F016E">
        <w:rPr>
          <w:rFonts w:ascii="Times New Roman" w:eastAsia="Times New Roman" w:hAnsi="Times New Roman"/>
          <w:snapToGrid w:val="0"/>
          <w:sz w:val="24"/>
          <w:szCs w:val="24"/>
          <w:lang w:eastAsia="ru-RU"/>
        </w:rPr>
        <w:t>приглашения к участию в закупке</w:t>
      </w:r>
      <w:r w:rsidR="00593861" w:rsidRPr="005A3C19">
        <w:rPr>
          <w:rFonts w:ascii="Times New Roman" w:hAnsi="Times New Roman"/>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b/>
          <w:sz w:val="24"/>
          <w:szCs w:val="24"/>
          <w:lang w:eastAsia="ru-RU"/>
        </w:rPr>
        <w:lastRenderedPageBreak/>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0C1FD3">
      <w:pPr>
        <w:keepNext/>
        <w:widowControl w:val="0"/>
        <w:numPr>
          <w:ilvl w:val="1"/>
          <w:numId w:val="18"/>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8" w:name="_Toc322017059"/>
      <w:bookmarkStart w:id="69" w:name="_Toc322017064"/>
      <w:bookmarkStart w:id="70"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8"/>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0C1FD3">
      <w:pPr>
        <w:keepNext/>
        <w:widowControl w:val="0"/>
        <w:numPr>
          <w:ilvl w:val="1"/>
          <w:numId w:val="27"/>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1"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1"/>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2" w:name="_Toc322017062"/>
      <w:r w:rsidRPr="005A3C19">
        <w:rPr>
          <w:rFonts w:ascii="Times New Roman" w:hAnsi="Times New Roman"/>
          <w:b/>
          <w:bCs/>
          <w:sz w:val="24"/>
          <w:szCs w:val="24"/>
        </w:rPr>
        <w:t>Общие положения</w:t>
      </w:r>
      <w:bookmarkEnd w:id="72"/>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3"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lastRenderedPageBreak/>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3"/>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0C1FD3">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0C1FD3">
      <w:pPr>
        <w:widowControl w:val="0"/>
        <w:numPr>
          <w:ilvl w:val="3"/>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w:t>
      </w:r>
      <w:r w:rsidRPr="005A3C19">
        <w:rPr>
          <w:rFonts w:ascii="Times New Roman" w:eastAsia="Times New Roman" w:hAnsi="Times New Roman" w:cs="Arial"/>
          <w:sz w:val="24"/>
          <w:szCs w:val="24"/>
          <w:lang w:eastAsia="ru-RU"/>
        </w:rPr>
        <w:lastRenderedPageBreak/>
        <w:t>грамматические ошибки.</w:t>
      </w:r>
    </w:p>
    <w:p w:rsidR="00E00F9A" w:rsidRPr="005A3C19" w:rsidRDefault="00E00F9A" w:rsidP="000C1FD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0C1FD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E00F9A" w:rsidRPr="005A3C19" w:rsidRDefault="00E00F9A" w:rsidP="000C1FD3">
      <w:pPr>
        <w:widowControl w:val="0"/>
        <w:numPr>
          <w:ilvl w:val="3"/>
          <w:numId w:val="30"/>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lastRenderedPageBreak/>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0C1FD3">
      <w:pPr>
        <w:pStyle w:val="aff8"/>
        <w:keepNext/>
        <w:numPr>
          <w:ilvl w:val="2"/>
          <w:numId w:val="30"/>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w:t>
      </w:r>
      <w:r w:rsidRPr="005A3C19">
        <w:rPr>
          <w:rFonts w:ascii="Times New Roman" w:eastAsia="Times New Roman" w:hAnsi="Times New Roman"/>
          <w:sz w:val="24"/>
          <w:szCs w:val="24"/>
          <w:lang w:eastAsia="ru-RU"/>
        </w:rPr>
        <w:lastRenderedPageBreak/>
        <w:t>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lastRenderedPageBreak/>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0C1FD3">
      <w:pPr>
        <w:keepNext/>
        <w:numPr>
          <w:ilvl w:val="1"/>
          <w:numId w:val="30"/>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0C1FD3">
      <w:pPr>
        <w:widowControl w:val="0"/>
        <w:numPr>
          <w:ilvl w:val="2"/>
          <w:numId w:val="31"/>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4"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0C1FD3">
      <w:pPr>
        <w:numPr>
          <w:ilvl w:val="2"/>
          <w:numId w:val="30"/>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4"/>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70"/>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lastRenderedPageBreak/>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568" w:rsidRPr="008036E9">
        <w:rPr>
          <w:rFonts w:ascii="Times New Roman" w:hAnsi="Times New Roman"/>
          <w:color w:val="0000FF"/>
          <w:sz w:val="24"/>
          <w:szCs w:val="24"/>
          <w:lang w:val="en-US"/>
        </w:rPr>
        <w:t>paa</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ru</w:t>
      </w:r>
      <w:proofErr w:type="spellEnd"/>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0C1FD3">
      <w:pPr>
        <w:numPr>
          <w:ilvl w:val="0"/>
          <w:numId w:val="1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0C1FD3">
      <w:pPr>
        <w:numPr>
          <w:ilvl w:val="0"/>
          <w:numId w:val="1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lastRenderedPageBreak/>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5"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5"/>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6"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6"/>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0C1FD3">
      <w:pPr>
        <w:numPr>
          <w:ilvl w:val="0"/>
          <w:numId w:val="20"/>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F8061C" w:rsidRDefault="00F8061C"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sectPr w:rsidR="00F8061C" w:rsidSect="000C1FD3">
          <w:footerReference w:type="default" r:id="rId18"/>
          <w:footerReference w:type="first" r:id="rId19"/>
          <w:pgSz w:w="11906" w:h="16838" w:code="9"/>
          <w:pgMar w:top="709" w:right="707" w:bottom="1134" w:left="1134" w:header="680" w:footer="0" w:gutter="0"/>
          <w:cols w:space="708"/>
          <w:titlePg/>
          <w:docGrid w:linePitch="381"/>
        </w:sect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lastRenderedPageBreak/>
        <w:t>5.</w:t>
      </w:r>
      <w:r w:rsidR="00C770E9" w:rsidRPr="005A3C19">
        <w:rPr>
          <w:rFonts w:ascii="Times New Roman" w:eastAsia="Times New Roman" w:hAnsi="Times New Roman"/>
          <w:b/>
          <w:bCs/>
          <w:kern w:val="28"/>
          <w:sz w:val="24"/>
          <w:szCs w:val="24"/>
          <w:lang w:eastAsia="ru-RU"/>
        </w:rPr>
        <w:t xml:space="preserve"> </w:t>
      </w:r>
      <w:bookmarkEnd w:id="52"/>
      <w:bookmarkEnd w:id="53"/>
      <w:bookmarkEnd w:id="54"/>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55"/>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77" w:name="_Ref55336310"/>
      <w:bookmarkStart w:id="78" w:name="_Toc57314672"/>
      <w:bookmarkStart w:id="79" w:name="_Toc69728986"/>
      <w:bookmarkStart w:id="80" w:name="_Toc261535089"/>
      <w:bookmarkStart w:id="81" w:name="_Toc262557845"/>
      <w:bookmarkStart w:id="82" w:name="_Toc278971518"/>
      <w:bookmarkStart w:id="83" w:name="_Toc344124424"/>
      <w:bookmarkStart w:id="84" w:name="_Toc261535090"/>
      <w:bookmarkStart w:id="85" w:name="_Toc262557846"/>
      <w:bookmarkStart w:id="86"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77"/>
      <w:bookmarkEnd w:id="78"/>
      <w:bookmarkEnd w:id="79"/>
      <w:bookmarkEnd w:id="80"/>
      <w:bookmarkEnd w:id="81"/>
      <w:bookmarkEnd w:id="82"/>
      <w:bookmarkEnd w:id="83"/>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84"/>
    <w:bookmarkEnd w:id="85"/>
    <w:bookmarkEnd w:id="86"/>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F8061C" w:rsidRPr="00F8061C" w:rsidRDefault="00F8061C" w:rsidP="00F8061C">
      <w:pPr>
        <w:shd w:val="clear" w:color="auto" w:fill="FFFFFF" w:themeFill="background1"/>
        <w:spacing w:after="0" w:line="240" w:lineRule="auto"/>
        <w:ind w:right="140"/>
        <w:jc w:val="center"/>
        <w:rPr>
          <w:rFonts w:ascii="Times New Roman" w:hAnsi="Times New Roman"/>
          <w:b/>
          <w:sz w:val="24"/>
          <w:szCs w:val="24"/>
        </w:rPr>
      </w:pPr>
      <w:r w:rsidRPr="00F8061C">
        <w:rPr>
          <w:rFonts w:ascii="Times New Roman" w:hAnsi="Times New Roman"/>
          <w:b/>
          <w:sz w:val="24"/>
          <w:szCs w:val="24"/>
        </w:rPr>
        <w:t>на поставку тарных, фасованных масел, смазок и охлаждающих жидкостей,</w:t>
      </w:r>
    </w:p>
    <w:p w:rsidR="00F8061C" w:rsidRPr="00F8061C" w:rsidRDefault="00F8061C" w:rsidP="00F8061C">
      <w:pPr>
        <w:shd w:val="clear" w:color="auto" w:fill="FFFFFF" w:themeFill="background1"/>
        <w:spacing w:after="0" w:line="240" w:lineRule="auto"/>
        <w:ind w:right="140"/>
        <w:jc w:val="center"/>
        <w:rPr>
          <w:rFonts w:ascii="Times New Roman" w:hAnsi="Times New Roman"/>
          <w:b/>
          <w:sz w:val="24"/>
          <w:szCs w:val="24"/>
        </w:rPr>
      </w:pPr>
      <w:r w:rsidRPr="00F8061C">
        <w:rPr>
          <w:rFonts w:ascii="Times New Roman" w:hAnsi="Times New Roman"/>
          <w:b/>
          <w:sz w:val="24"/>
          <w:szCs w:val="24"/>
        </w:rPr>
        <w:t xml:space="preserve"> для нужд АО «Саханефтегазсбыт» в 202</w:t>
      </w:r>
      <w:r>
        <w:rPr>
          <w:rFonts w:ascii="Times New Roman" w:hAnsi="Times New Roman"/>
          <w:b/>
          <w:sz w:val="24"/>
          <w:szCs w:val="24"/>
        </w:rPr>
        <w:t>3</w:t>
      </w:r>
      <w:r w:rsidRPr="00F8061C">
        <w:rPr>
          <w:rFonts w:ascii="Times New Roman" w:hAnsi="Times New Roman"/>
          <w:b/>
          <w:sz w:val="24"/>
          <w:szCs w:val="24"/>
        </w:rPr>
        <w:t xml:space="preserve"> году </w:t>
      </w:r>
    </w:p>
    <w:p w:rsidR="00E94AE0" w:rsidRPr="00405C71" w:rsidRDefault="00E94AE0" w:rsidP="005D7E69">
      <w:pPr>
        <w:shd w:val="clear" w:color="auto" w:fill="FFFFFF" w:themeFill="background1"/>
        <w:spacing w:after="0" w:line="240" w:lineRule="auto"/>
        <w:ind w:right="140"/>
        <w:jc w:val="center"/>
        <w:rPr>
          <w:rFonts w:ascii="Times New Roman" w:hAnsi="Times New Roman"/>
          <w:iCs/>
          <w:sz w:val="24"/>
          <w:szCs w:val="24"/>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F8061C" w:rsidRPr="00F8061C" w:rsidRDefault="00CC2C32" w:rsidP="00F8061C">
      <w:pPr>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предлагает заключить </w:t>
      </w:r>
      <w:r w:rsidRPr="00F8061C">
        <w:rPr>
          <w:rFonts w:ascii="Times New Roman" w:eastAsia="Times New Roman" w:hAnsi="Times New Roman"/>
          <w:sz w:val="24"/>
          <w:szCs w:val="24"/>
          <w:lang w:eastAsia="ru-RU"/>
        </w:rPr>
        <w:t xml:space="preserve">Договор </w:t>
      </w:r>
      <w:r w:rsidR="00F8061C" w:rsidRPr="00F8061C">
        <w:rPr>
          <w:rFonts w:ascii="Times New Roman" w:eastAsia="Times New Roman" w:hAnsi="Times New Roman"/>
          <w:sz w:val="24"/>
          <w:szCs w:val="24"/>
          <w:lang w:eastAsia="ru-RU"/>
        </w:rPr>
        <w:t>на поставку тарных, фасованных масел, смазок и охлаждающих жидкостей,</w:t>
      </w:r>
    </w:p>
    <w:p w:rsidR="00CC2C32" w:rsidRPr="00F8061C" w:rsidRDefault="00F8061C" w:rsidP="00F8061C">
      <w:pPr>
        <w:spacing w:after="0" w:line="240" w:lineRule="auto"/>
        <w:ind w:right="140"/>
        <w:jc w:val="center"/>
        <w:rPr>
          <w:rFonts w:ascii="Times New Roman" w:eastAsia="Times New Roman" w:hAnsi="Times New Roman"/>
          <w:b/>
          <w:sz w:val="24"/>
          <w:szCs w:val="24"/>
          <w:lang w:eastAsia="ru-RU"/>
        </w:rPr>
      </w:pPr>
      <w:r w:rsidRPr="00F8061C">
        <w:rPr>
          <w:rFonts w:ascii="Times New Roman" w:eastAsia="Times New Roman" w:hAnsi="Times New Roman"/>
          <w:sz w:val="24"/>
          <w:szCs w:val="24"/>
          <w:lang w:eastAsia="ru-RU"/>
        </w:rPr>
        <w:t xml:space="preserve"> для нужд АО «Саханефтегазсбыт» в 202</w:t>
      </w:r>
      <w:r w:rsidR="003C1D4F">
        <w:rPr>
          <w:rFonts w:ascii="Times New Roman" w:eastAsia="Times New Roman" w:hAnsi="Times New Roman"/>
          <w:sz w:val="24"/>
          <w:szCs w:val="24"/>
          <w:lang w:eastAsia="ru-RU"/>
        </w:rPr>
        <w:t>3</w:t>
      </w:r>
      <w:r w:rsidRPr="00F8061C">
        <w:rPr>
          <w:rFonts w:ascii="Times New Roman" w:eastAsia="Times New Roman" w:hAnsi="Times New Roman"/>
          <w:sz w:val="24"/>
          <w:szCs w:val="24"/>
          <w:lang w:eastAsia="ru-RU"/>
        </w:rPr>
        <w:t xml:space="preserve"> году на</w:t>
      </w:r>
      <w:r w:rsidR="00CC2C32" w:rsidRPr="00F8061C">
        <w:rPr>
          <w:rFonts w:ascii="Times New Roman" w:eastAsia="Times New Roman" w:hAnsi="Times New Roman"/>
          <w:sz w:val="24"/>
          <w:szCs w:val="24"/>
          <w:lang w:eastAsia="ru-RU"/>
        </w:rPr>
        <w:t xml:space="preserve"> условиях</w:t>
      </w:r>
      <w:r w:rsidR="00CC2C32" w:rsidRPr="005A3C19">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5A3C19" w:rsidRPr="005A3C19" w:rsidRDefault="005A3C19"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99"/>
        <w:gridCol w:w="1299"/>
        <w:gridCol w:w="1300"/>
        <w:gridCol w:w="1299"/>
        <w:gridCol w:w="1300"/>
        <w:gridCol w:w="1299"/>
        <w:gridCol w:w="1299"/>
        <w:gridCol w:w="1300"/>
        <w:gridCol w:w="1299"/>
        <w:gridCol w:w="1300"/>
        <w:gridCol w:w="1299"/>
        <w:gridCol w:w="1300"/>
      </w:tblGrid>
      <w:tr w:rsidR="00F8061C" w:rsidRPr="00F8061C" w:rsidTr="004A307D">
        <w:trPr>
          <w:cantSplit/>
          <w:trHeight w:val="3475"/>
        </w:trPr>
        <w:tc>
          <w:tcPr>
            <w:tcW w:w="567" w:type="dxa"/>
            <w:vAlign w:val="center"/>
          </w:tcPr>
          <w:p w:rsidR="00F8061C" w:rsidRPr="00F8061C" w:rsidRDefault="00F8061C" w:rsidP="00F8061C">
            <w:pPr>
              <w:spacing w:after="0" w:line="240" w:lineRule="auto"/>
              <w:jc w:val="center"/>
              <w:rPr>
                <w:rFonts w:ascii="Times New Roman" w:eastAsia="Times New Roman" w:hAnsi="Times New Roman"/>
                <w:sz w:val="24"/>
                <w:szCs w:val="24"/>
                <w:lang w:eastAsia="ru-RU"/>
              </w:rPr>
            </w:pPr>
            <w:r w:rsidRPr="00F8061C">
              <w:rPr>
                <w:rFonts w:ascii="Times New Roman" w:eastAsia="Times New Roman" w:hAnsi="Times New Roman"/>
                <w:sz w:val="24"/>
                <w:szCs w:val="24"/>
                <w:lang w:eastAsia="ru-RU"/>
              </w:rPr>
              <w:lastRenderedPageBreak/>
              <w:t>№</w:t>
            </w:r>
          </w:p>
          <w:p w:rsidR="00F8061C" w:rsidRPr="00F8061C" w:rsidRDefault="00F8061C" w:rsidP="00F8061C">
            <w:pPr>
              <w:spacing w:after="0" w:line="240" w:lineRule="auto"/>
              <w:jc w:val="center"/>
              <w:rPr>
                <w:rFonts w:ascii="Times New Roman" w:eastAsia="Times New Roman" w:hAnsi="Times New Roman"/>
                <w:sz w:val="24"/>
                <w:szCs w:val="24"/>
                <w:lang w:eastAsia="ru-RU"/>
              </w:rPr>
            </w:pPr>
            <w:r w:rsidRPr="00F8061C">
              <w:rPr>
                <w:rFonts w:ascii="Times New Roman" w:eastAsia="Times New Roman" w:hAnsi="Times New Roman"/>
                <w:sz w:val="24"/>
                <w:szCs w:val="24"/>
                <w:lang w:eastAsia="ru-RU"/>
              </w:rPr>
              <w:t>п/п</w:t>
            </w:r>
          </w:p>
        </w:tc>
        <w:tc>
          <w:tcPr>
            <w:tcW w:w="1299" w:type="dxa"/>
            <w:shd w:val="clear" w:color="auto" w:fill="auto"/>
            <w:textDirection w:val="btLr"/>
            <w:vAlign w:val="center"/>
          </w:tcPr>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Место поставки</w:t>
            </w:r>
          </w:p>
        </w:tc>
        <w:tc>
          <w:tcPr>
            <w:tcW w:w="1299" w:type="dxa"/>
            <w:shd w:val="clear" w:color="auto" w:fill="auto"/>
            <w:textDirection w:val="btLr"/>
            <w:vAlign w:val="center"/>
          </w:tcPr>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Наименование</w:t>
            </w:r>
          </w:p>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товара (марка, тип)</w:t>
            </w:r>
          </w:p>
        </w:tc>
        <w:tc>
          <w:tcPr>
            <w:tcW w:w="1300" w:type="dxa"/>
            <w:textDirection w:val="btLr"/>
            <w:vAlign w:val="center"/>
          </w:tcPr>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Страна происхождения товара</w:t>
            </w:r>
          </w:p>
        </w:tc>
        <w:tc>
          <w:tcPr>
            <w:tcW w:w="1299" w:type="dxa"/>
            <w:textDirection w:val="btLr"/>
            <w:vAlign w:val="center"/>
          </w:tcPr>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Технические требования</w:t>
            </w:r>
          </w:p>
        </w:tc>
        <w:tc>
          <w:tcPr>
            <w:tcW w:w="1300" w:type="dxa"/>
            <w:shd w:val="clear" w:color="auto" w:fill="auto"/>
            <w:textDirection w:val="btLr"/>
            <w:vAlign w:val="center"/>
          </w:tcPr>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Торговая марка или эквивалент</w:t>
            </w:r>
          </w:p>
        </w:tc>
        <w:tc>
          <w:tcPr>
            <w:tcW w:w="1299" w:type="dxa"/>
            <w:textDirection w:val="btLr"/>
            <w:vAlign w:val="center"/>
          </w:tcPr>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Тара / фасовка</w:t>
            </w:r>
          </w:p>
        </w:tc>
        <w:tc>
          <w:tcPr>
            <w:tcW w:w="1299" w:type="dxa"/>
            <w:textDirection w:val="btLr"/>
            <w:vAlign w:val="center"/>
          </w:tcPr>
          <w:p w:rsidR="00F8061C" w:rsidRPr="00F8061C" w:rsidRDefault="00F8061C" w:rsidP="00F8061C">
            <w:pPr>
              <w:spacing w:after="0" w:line="240" w:lineRule="auto"/>
              <w:ind w:left="113" w:right="113"/>
              <w:jc w:val="center"/>
              <w:rPr>
                <w:rFonts w:ascii="Times New Roman" w:hAnsi="Times New Roman"/>
                <w:lang w:eastAsia="ru-RU"/>
              </w:rPr>
            </w:pPr>
            <w:r w:rsidRPr="00F8061C">
              <w:rPr>
                <w:rFonts w:ascii="Times New Roman" w:hAnsi="Times New Roman"/>
                <w:lang w:eastAsia="ru-RU"/>
              </w:rPr>
              <w:t xml:space="preserve">Единица измерения  </w:t>
            </w:r>
            <w:r w:rsidRPr="00F8061C">
              <w:rPr>
                <w:rFonts w:ascii="Times New Roman" w:hAnsi="Times New Roman"/>
                <w:bCs/>
                <w:lang w:eastAsia="ru-RU"/>
              </w:rPr>
              <w:t>кг, литр</w:t>
            </w:r>
          </w:p>
        </w:tc>
        <w:tc>
          <w:tcPr>
            <w:tcW w:w="1300" w:type="dxa"/>
            <w:tcBorders>
              <w:top w:val="single" w:sz="4" w:space="0" w:color="auto"/>
              <w:bottom w:val="single" w:sz="4" w:space="0" w:color="auto"/>
            </w:tcBorders>
            <w:textDirection w:val="btLr"/>
            <w:vAlign w:val="center"/>
          </w:tcPr>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Вес нетто / объем одной единицы Товара в таре, фасовке</w:t>
            </w:r>
          </w:p>
        </w:tc>
        <w:tc>
          <w:tcPr>
            <w:tcW w:w="1299" w:type="dxa"/>
            <w:textDirection w:val="btLr"/>
            <w:vAlign w:val="center"/>
          </w:tcPr>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Кол-во тары / фасовки, шт.</w:t>
            </w:r>
          </w:p>
        </w:tc>
        <w:tc>
          <w:tcPr>
            <w:tcW w:w="1300" w:type="dxa"/>
            <w:textDirection w:val="btLr"/>
            <w:vAlign w:val="center"/>
          </w:tcPr>
          <w:p w:rsidR="00F8061C" w:rsidRPr="00F8061C" w:rsidRDefault="00F8061C" w:rsidP="00F8061C">
            <w:pPr>
              <w:spacing w:after="0" w:line="240" w:lineRule="auto"/>
              <w:ind w:left="113" w:right="113"/>
              <w:jc w:val="center"/>
              <w:rPr>
                <w:rFonts w:ascii="Times New Roman" w:hAnsi="Times New Roman"/>
                <w:bCs/>
                <w:lang w:eastAsia="ru-RU"/>
              </w:rPr>
            </w:pPr>
            <w:proofErr w:type="gramStart"/>
            <w:r w:rsidRPr="00F8061C">
              <w:rPr>
                <w:rFonts w:ascii="Times New Roman" w:hAnsi="Times New Roman"/>
                <w:bCs/>
                <w:lang w:eastAsia="ru-RU"/>
              </w:rPr>
              <w:t>Цена  за</w:t>
            </w:r>
            <w:proofErr w:type="gramEnd"/>
            <w:r w:rsidRPr="00F8061C">
              <w:rPr>
                <w:rFonts w:ascii="Times New Roman" w:hAnsi="Times New Roman"/>
                <w:bCs/>
                <w:lang w:eastAsia="ru-RU"/>
              </w:rPr>
              <w:t xml:space="preserve"> 1 единицу Товара  </w:t>
            </w:r>
          </w:p>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 xml:space="preserve"> (кг, литр) с НДС в рублях</w:t>
            </w:r>
          </w:p>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в месте поставки</w:t>
            </w:r>
          </w:p>
        </w:tc>
        <w:tc>
          <w:tcPr>
            <w:tcW w:w="1299" w:type="dxa"/>
            <w:shd w:val="clear" w:color="auto" w:fill="auto"/>
            <w:textDirection w:val="btLr"/>
            <w:vAlign w:val="center"/>
          </w:tcPr>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 xml:space="preserve">Стоимость одной </w:t>
            </w:r>
            <w:proofErr w:type="gramStart"/>
            <w:r w:rsidRPr="00F8061C">
              <w:rPr>
                <w:rFonts w:ascii="Times New Roman" w:hAnsi="Times New Roman"/>
                <w:bCs/>
                <w:lang w:eastAsia="ru-RU"/>
              </w:rPr>
              <w:t>единицы  Товара</w:t>
            </w:r>
            <w:proofErr w:type="gramEnd"/>
            <w:r w:rsidRPr="00F8061C">
              <w:rPr>
                <w:rFonts w:ascii="Times New Roman" w:hAnsi="Times New Roman"/>
                <w:bCs/>
                <w:lang w:eastAsia="ru-RU"/>
              </w:rPr>
              <w:t xml:space="preserve"> в таре, фасовке, в руб. </w:t>
            </w:r>
          </w:p>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в месте поставки</w:t>
            </w:r>
          </w:p>
        </w:tc>
        <w:tc>
          <w:tcPr>
            <w:tcW w:w="1300" w:type="dxa"/>
            <w:textDirection w:val="btLr"/>
            <w:vAlign w:val="center"/>
          </w:tcPr>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 xml:space="preserve">Стоимость лота, с НДС </w:t>
            </w:r>
          </w:p>
          <w:p w:rsidR="00F8061C" w:rsidRPr="00F8061C" w:rsidRDefault="00F8061C" w:rsidP="00F8061C">
            <w:pPr>
              <w:spacing w:after="0" w:line="240" w:lineRule="auto"/>
              <w:ind w:left="113" w:right="113"/>
              <w:jc w:val="center"/>
              <w:rPr>
                <w:rFonts w:ascii="Times New Roman" w:hAnsi="Times New Roman"/>
                <w:bCs/>
                <w:lang w:eastAsia="ru-RU"/>
              </w:rPr>
            </w:pPr>
            <w:r w:rsidRPr="00F8061C">
              <w:rPr>
                <w:rFonts w:ascii="Times New Roman" w:hAnsi="Times New Roman"/>
                <w:bCs/>
                <w:lang w:eastAsia="ru-RU"/>
              </w:rPr>
              <w:t>в рублях **</w:t>
            </w:r>
          </w:p>
          <w:p w:rsidR="00F8061C" w:rsidRPr="00F8061C" w:rsidRDefault="00F8061C" w:rsidP="00F8061C">
            <w:pPr>
              <w:spacing w:after="0" w:line="240" w:lineRule="auto"/>
              <w:ind w:left="113" w:right="113"/>
              <w:jc w:val="center"/>
              <w:rPr>
                <w:rFonts w:ascii="Times New Roman" w:hAnsi="Times New Roman"/>
                <w:b/>
                <w:bCs/>
                <w:lang w:eastAsia="ru-RU"/>
              </w:rPr>
            </w:pPr>
          </w:p>
        </w:tc>
      </w:tr>
      <w:tr w:rsidR="00F8061C" w:rsidRPr="00F8061C" w:rsidTr="004A307D">
        <w:trPr>
          <w:cantSplit/>
          <w:trHeight w:val="278"/>
        </w:trPr>
        <w:tc>
          <w:tcPr>
            <w:tcW w:w="567" w:type="dxa"/>
            <w:vAlign w:val="center"/>
          </w:tcPr>
          <w:p w:rsidR="00F8061C" w:rsidRPr="00F8061C" w:rsidRDefault="00F8061C" w:rsidP="00F8061C">
            <w:pPr>
              <w:spacing w:after="0" w:line="240" w:lineRule="auto"/>
              <w:jc w:val="center"/>
              <w:rPr>
                <w:rFonts w:ascii="Times New Roman" w:eastAsia="Times New Roman" w:hAnsi="Times New Roman"/>
                <w:sz w:val="16"/>
                <w:szCs w:val="16"/>
                <w:lang w:eastAsia="ru-RU"/>
              </w:rPr>
            </w:pPr>
            <w:r w:rsidRPr="00F8061C">
              <w:rPr>
                <w:rFonts w:ascii="Times New Roman" w:eastAsia="Times New Roman" w:hAnsi="Times New Roman"/>
                <w:sz w:val="16"/>
                <w:szCs w:val="16"/>
                <w:lang w:eastAsia="ru-RU"/>
              </w:rPr>
              <w:t>1</w:t>
            </w:r>
          </w:p>
        </w:tc>
        <w:tc>
          <w:tcPr>
            <w:tcW w:w="1299" w:type="dxa"/>
            <w:shd w:val="clear" w:color="auto" w:fill="auto"/>
            <w:vAlign w:val="center"/>
          </w:tcPr>
          <w:p w:rsidR="00F8061C" w:rsidRPr="00F8061C" w:rsidRDefault="00F8061C" w:rsidP="00F8061C">
            <w:pPr>
              <w:spacing w:after="0" w:line="240" w:lineRule="auto"/>
              <w:jc w:val="center"/>
              <w:rPr>
                <w:rFonts w:ascii="Times New Roman" w:eastAsia="Times New Roman" w:hAnsi="Times New Roman"/>
                <w:sz w:val="16"/>
                <w:szCs w:val="16"/>
                <w:lang w:eastAsia="ru-RU"/>
              </w:rPr>
            </w:pPr>
            <w:r w:rsidRPr="00F8061C">
              <w:rPr>
                <w:rFonts w:ascii="Times New Roman" w:eastAsia="Times New Roman" w:hAnsi="Times New Roman"/>
                <w:sz w:val="16"/>
                <w:szCs w:val="16"/>
                <w:lang w:eastAsia="ru-RU"/>
              </w:rPr>
              <w:t>2</w:t>
            </w:r>
          </w:p>
        </w:tc>
        <w:tc>
          <w:tcPr>
            <w:tcW w:w="1299" w:type="dxa"/>
            <w:shd w:val="clear" w:color="auto" w:fill="auto"/>
            <w:vAlign w:val="center"/>
          </w:tcPr>
          <w:p w:rsidR="00F8061C" w:rsidRPr="00F8061C" w:rsidRDefault="00F8061C" w:rsidP="00F8061C">
            <w:pPr>
              <w:spacing w:after="0" w:line="240" w:lineRule="auto"/>
              <w:jc w:val="center"/>
              <w:rPr>
                <w:rFonts w:ascii="Times New Roman" w:hAnsi="Times New Roman"/>
                <w:sz w:val="16"/>
                <w:szCs w:val="16"/>
                <w:lang w:eastAsia="ru-RU"/>
              </w:rPr>
            </w:pPr>
            <w:r w:rsidRPr="00F8061C">
              <w:rPr>
                <w:rFonts w:ascii="Times New Roman" w:hAnsi="Times New Roman"/>
                <w:sz w:val="16"/>
                <w:szCs w:val="16"/>
                <w:lang w:eastAsia="ru-RU"/>
              </w:rPr>
              <w:t>3</w:t>
            </w:r>
          </w:p>
        </w:tc>
        <w:tc>
          <w:tcPr>
            <w:tcW w:w="1300" w:type="dxa"/>
            <w:vAlign w:val="center"/>
          </w:tcPr>
          <w:p w:rsidR="00F8061C" w:rsidRPr="00F8061C" w:rsidRDefault="00F8061C" w:rsidP="00F8061C">
            <w:pPr>
              <w:spacing w:after="0" w:line="240" w:lineRule="auto"/>
              <w:jc w:val="center"/>
              <w:rPr>
                <w:rFonts w:ascii="Times New Roman" w:hAnsi="Times New Roman"/>
                <w:sz w:val="16"/>
                <w:szCs w:val="16"/>
                <w:lang w:eastAsia="ru-RU"/>
              </w:rPr>
            </w:pPr>
            <w:r w:rsidRPr="00F8061C">
              <w:rPr>
                <w:rFonts w:ascii="Times New Roman" w:hAnsi="Times New Roman"/>
                <w:sz w:val="16"/>
                <w:szCs w:val="16"/>
                <w:lang w:eastAsia="ru-RU"/>
              </w:rPr>
              <w:t>4</w:t>
            </w:r>
          </w:p>
        </w:tc>
        <w:tc>
          <w:tcPr>
            <w:tcW w:w="1299" w:type="dxa"/>
            <w:vAlign w:val="center"/>
          </w:tcPr>
          <w:p w:rsidR="00F8061C" w:rsidRPr="00F8061C" w:rsidRDefault="00F8061C" w:rsidP="00F8061C">
            <w:pPr>
              <w:spacing w:after="0" w:line="240" w:lineRule="auto"/>
              <w:jc w:val="center"/>
              <w:rPr>
                <w:rFonts w:ascii="Times New Roman" w:hAnsi="Times New Roman"/>
                <w:sz w:val="16"/>
                <w:szCs w:val="16"/>
                <w:lang w:eastAsia="ru-RU"/>
              </w:rPr>
            </w:pPr>
            <w:r w:rsidRPr="00F8061C">
              <w:rPr>
                <w:rFonts w:ascii="Times New Roman" w:hAnsi="Times New Roman"/>
                <w:sz w:val="16"/>
                <w:szCs w:val="16"/>
                <w:lang w:eastAsia="ru-RU"/>
              </w:rPr>
              <w:t>5</w:t>
            </w:r>
          </w:p>
        </w:tc>
        <w:tc>
          <w:tcPr>
            <w:tcW w:w="1300" w:type="dxa"/>
            <w:shd w:val="clear" w:color="auto" w:fill="auto"/>
            <w:vAlign w:val="center"/>
          </w:tcPr>
          <w:p w:rsidR="00F8061C" w:rsidRPr="00F8061C" w:rsidRDefault="00F8061C" w:rsidP="00F8061C">
            <w:pPr>
              <w:spacing w:after="0" w:line="240" w:lineRule="auto"/>
              <w:jc w:val="center"/>
              <w:rPr>
                <w:rFonts w:ascii="Times New Roman" w:hAnsi="Times New Roman"/>
                <w:sz w:val="16"/>
                <w:szCs w:val="16"/>
                <w:lang w:eastAsia="ru-RU"/>
              </w:rPr>
            </w:pPr>
            <w:r w:rsidRPr="00F8061C">
              <w:rPr>
                <w:rFonts w:ascii="Times New Roman" w:hAnsi="Times New Roman"/>
                <w:sz w:val="16"/>
                <w:szCs w:val="16"/>
                <w:lang w:eastAsia="ru-RU"/>
              </w:rPr>
              <w:t>6</w:t>
            </w:r>
          </w:p>
        </w:tc>
        <w:tc>
          <w:tcPr>
            <w:tcW w:w="1299" w:type="dxa"/>
            <w:vAlign w:val="center"/>
          </w:tcPr>
          <w:p w:rsidR="00F8061C" w:rsidRPr="00F8061C" w:rsidRDefault="00F8061C" w:rsidP="00F8061C">
            <w:pPr>
              <w:spacing w:after="0" w:line="240" w:lineRule="auto"/>
              <w:jc w:val="center"/>
              <w:rPr>
                <w:rFonts w:ascii="Times New Roman" w:hAnsi="Times New Roman"/>
                <w:sz w:val="16"/>
                <w:szCs w:val="16"/>
                <w:lang w:eastAsia="ru-RU"/>
              </w:rPr>
            </w:pPr>
            <w:r w:rsidRPr="00F8061C">
              <w:rPr>
                <w:rFonts w:ascii="Times New Roman" w:hAnsi="Times New Roman"/>
                <w:sz w:val="16"/>
                <w:szCs w:val="16"/>
                <w:lang w:eastAsia="ru-RU"/>
              </w:rPr>
              <w:t>7</w:t>
            </w:r>
          </w:p>
        </w:tc>
        <w:tc>
          <w:tcPr>
            <w:tcW w:w="1299" w:type="dxa"/>
            <w:vAlign w:val="center"/>
          </w:tcPr>
          <w:p w:rsidR="00F8061C" w:rsidRPr="00F8061C" w:rsidRDefault="00F8061C" w:rsidP="00F8061C">
            <w:pPr>
              <w:spacing w:after="0" w:line="240" w:lineRule="auto"/>
              <w:jc w:val="center"/>
              <w:rPr>
                <w:rFonts w:ascii="Times New Roman" w:hAnsi="Times New Roman"/>
                <w:sz w:val="16"/>
                <w:szCs w:val="16"/>
                <w:lang w:eastAsia="ru-RU"/>
              </w:rPr>
            </w:pPr>
            <w:r w:rsidRPr="00F8061C">
              <w:rPr>
                <w:rFonts w:ascii="Times New Roman" w:hAnsi="Times New Roman"/>
                <w:sz w:val="16"/>
                <w:szCs w:val="16"/>
                <w:lang w:eastAsia="ru-RU"/>
              </w:rPr>
              <w:t>8</w:t>
            </w:r>
          </w:p>
        </w:tc>
        <w:tc>
          <w:tcPr>
            <w:tcW w:w="1300" w:type="dxa"/>
            <w:tcBorders>
              <w:top w:val="single" w:sz="4" w:space="0" w:color="auto"/>
              <w:bottom w:val="single" w:sz="4" w:space="0" w:color="auto"/>
            </w:tcBorders>
            <w:vAlign w:val="center"/>
          </w:tcPr>
          <w:p w:rsidR="00F8061C" w:rsidRPr="00F8061C" w:rsidRDefault="00F8061C" w:rsidP="00F8061C">
            <w:pPr>
              <w:spacing w:after="0" w:line="240" w:lineRule="auto"/>
              <w:jc w:val="center"/>
              <w:rPr>
                <w:rFonts w:ascii="Times New Roman" w:hAnsi="Times New Roman"/>
                <w:bCs/>
                <w:sz w:val="16"/>
                <w:szCs w:val="16"/>
                <w:lang w:eastAsia="ru-RU"/>
              </w:rPr>
            </w:pPr>
            <w:r w:rsidRPr="00F8061C">
              <w:rPr>
                <w:rFonts w:ascii="Times New Roman" w:hAnsi="Times New Roman"/>
                <w:bCs/>
                <w:sz w:val="16"/>
                <w:szCs w:val="16"/>
                <w:lang w:eastAsia="ru-RU"/>
              </w:rPr>
              <w:t>9</w:t>
            </w:r>
          </w:p>
        </w:tc>
        <w:tc>
          <w:tcPr>
            <w:tcW w:w="1299" w:type="dxa"/>
            <w:vAlign w:val="center"/>
          </w:tcPr>
          <w:p w:rsidR="00F8061C" w:rsidRPr="00F8061C" w:rsidRDefault="00F8061C" w:rsidP="00F8061C">
            <w:pPr>
              <w:spacing w:after="0" w:line="240" w:lineRule="auto"/>
              <w:jc w:val="center"/>
              <w:rPr>
                <w:rFonts w:ascii="Times New Roman" w:hAnsi="Times New Roman"/>
                <w:bCs/>
                <w:sz w:val="16"/>
                <w:szCs w:val="16"/>
                <w:lang w:eastAsia="ru-RU"/>
              </w:rPr>
            </w:pPr>
            <w:r w:rsidRPr="00F8061C">
              <w:rPr>
                <w:rFonts w:ascii="Times New Roman" w:hAnsi="Times New Roman"/>
                <w:bCs/>
                <w:sz w:val="16"/>
                <w:szCs w:val="16"/>
                <w:lang w:eastAsia="ru-RU"/>
              </w:rPr>
              <w:t>10</w:t>
            </w:r>
          </w:p>
        </w:tc>
        <w:tc>
          <w:tcPr>
            <w:tcW w:w="1300" w:type="dxa"/>
            <w:vAlign w:val="center"/>
          </w:tcPr>
          <w:p w:rsidR="00F8061C" w:rsidRPr="00F8061C" w:rsidRDefault="00F8061C" w:rsidP="00F8061C">
            <w:pPr>
              <w:spacing w:after="0" w:line="240" w:lineRule="auto"/>
              <w:jc w:val="center"/>
              <w:rPr>
                <w:rFonts w:ascii="Times New Roman" w:hAnsi="Times New Roman"/>
                <w:bCs/>
                <w:sz w:val="16"/>
                <w:szCs w:val="16"/>
                <w:lang w:eastAsia="ru-RU"/>
              </w:rPr>
            </w:pPr>
            <w:r w:rsidRPr="00F8061C">
              <w:rPr>
                <w:rFonts w:ascii="Times New Roman" w:hAnsi="Times New Roman"/>
                <w:bCs/>
                <w:sz w:val="16"/>
                <w:szCs w:val="16"/>
                <w:lang w:eastAsia="ru-RU"/>
              </w:rPr>
              <w:t>11</w:t>
            </w:r>
          </w:p>
        </w:tc>
        <w:tc>
          <w:tcPr>
            <w:tcW w:w="1299" w:type="dxa"/>
            <w:shd w:val="clear" w:color="auto" w:fill="auto"/>
            <w:vAlign w:val="center"/>
          </w:tcPr>
          <w:p w:rsidR="00F8061C" w:rsidRPr="00F8061C" w:rsidRDefault="00F8061C" w:rsidP="00F8061C">
            <w:pPr>
              <w:spacing w:after="0" w:line="240" w:lineRule="auto"/>
              <w:jc w:val="center"/>
              <w:rPr>
                <w:rFonts w:ascii="Times New Roman" w:hAnsi="Times New Roman"/>
                <w:bCs/>
                <w:sz w:val="16"/>
                <w:szCs w:val="16"/>
                <w:lang w:eastAsia="ru-RU"/>
              </w:rPr>
            </w:pPr>
            <w:r w:rsidRPr="00F8061C">
              <w:rPr>
                <w:rFonts w:ascii="Times New Roman" w:hAnsi="Times New Roman"/>
                <w:bCs/>
                <w:sz w:val="16"/>
                <w:szCs w:val="16"/>
                <w:lang w:eastAsia="ru-RU"/>
              </w:rPr>
              <w:t>12</w:t>
            </w:r>
          </w:p>
        </w:tc>
        <w:tc>
          <w:tcPr>
            <w:tcW w:w="1300" w:type="dxa"/>
            <w:vAlign w:val="center"/>
          </w:tcPr>
          <w:p w:rsidR="00F8061C" w:rsidRPr="00F8061C" w:rsidRDefault="00F8061C" w:rsidP="00F8061C">
            <w:pPr>
              <w:spacing w:after="0" w:line="240" w:lineRule="auto"/>
              <w:jc w:val="center"/>
              <w:rPr>
                <w:rFonts w:ascii="Times New Roman" w:hAnsi="Times New Roman"/>
                <w:bCs/>
                <w:sz w:val="16"/>
                <w:szCs w:val="16"/>
                <w:lang w:eastAsia="ru-RU"/>
              </w:rPr>
            </w:pPr>
            <w:r w:rsidRPr="00F8061C">
              <w:rPr>
                <w:rFonts w:ascii="Times New Roman" w:hAnsi="Times New Roman"/>
                <w:bCs/>
                <w:sz w:val="16"/>
                <w:szCs w:val="16"/>
                <w:lang w:eastAsia="ru-RU"/>
              </w:rPr>
              <w:t>13</w:t>
            </w:r>
          </w:p>
        </w:tc>
      </w:tr>
      <w:tr w:rsidR="00F8061C" w:rsidRPr="00F8061C" w:rsidTr="004A307D">
        <w:trPr>
          <w:trHeight w:val="547"/>
        </w:trPr>
        <w:tc>
          <w:tcPr>
            <w:tcW w:w="567" w:type="dxa"/>
          </w:tcPr>
          <w:p w:rsidR="00F8061C" w:rsidRPr="00F8061C" w:rsidRDefault="00F8061C" w:rsidP="00F8061C">
            <w:pPr>
              <w:spacing w:after="0" w:line="240" w:lineRule="auto"/>
              <w:jc w:val="center"/>
              <w:rPr>
                <w:rFonts w:ascii="Times New Roman" w:eastAsia="Times New Roman" w:hAnsi="Times New Roman"/>
                <w:sz w:val="24"/>
                <w:szCs w:val="24"/>
                <w:lang w:eastAsia="ru-RU"/>
              </w:rPr>
            </w:pPr>
          </w:p>
        </w:tc>
        <w:tc>
          <w:tcPr>
            <w:tcW w:w="1299" w:type="dxa"/>
            <w:shd w:val="clear" w:color="auto" w:fill="auto"/>
          </w:tcPr>
          <w:p w:rsidR="00F8061C" w:rsidRPr="00F8061C" w:rsidRDefault="00F8061C" w:rsidP="00F8061C">
            <w:pPr>
              <w:spacing w:after="0" w:line="240" w:lineRule="auto"/>
              <w:jc w:val="center"/>
              <w:rPr>
                <w:rFonts w:ascii="Times New Roman" w:eastAsia="Times New Roman" w:hAnsi="Times New Roman"/>
                <w:sz w:val="24"/>
                <w:szCs w:val="24"/>
                <w:lang w:eastAsia="ru-RU"/>
              </w:rPr>
            </w:pPr>
          </w:p>
        </w:tc>
        <w:tc>
          <w:tcPr>
            <w:tcW w:w="1299" w:type="dxa"/>
            <w:shd w:val="clear" w:color="auto" w:fill="auto"/>
            <w:vAlign w:val="center"/>
          </w:tcPr>
          <w:p w:rsidR="00F8061C" w:rsidRPr="00F8061C" w:rsidRDefault="00F8061C" w:rsidP="00F8061C">
            <w:pPr>
              <w:spacing w:after="0" w:line="240" w:lineRule="auto"/>
              <w:rPr>
                <w:rFonts w:ascii="Times New Roman" w:hAnsi="Times New Roman"/>
                <w:lang w:eastAsia="ru-RU"/>
              </w:rPr>
            </w:pPr>
          </w:p>
        </w:tc>
        <w:tc>
          <w:tcPr>
            <w:tcW w:w="1300" w:type="dxa"/>
          </w:tcPr>
          <w:p w:rsidR="00F8061C" w:rsidRPr="00F8061C" w:rsidRDefault="00F8061C" w:rsidP="00F8061C">
            <w:pPr>
              <w:spacing w:after="0" w:line="240" w:lineRule="auto"/>
              <w:rPr>
                <w:rFonts w:ascii="Times New Roman" w:hAnsi="Times New Roman"/>
                <w:lang w:eastAsia="ru-RU"/>
              </w:rPr>
            </w:pPr>
          </w:p>
        </w:tc>
        <w:tc>
          <w:tcPr>
            <w:tcW w:w="1299" w:type="dxa"/>
          </w:tcPr>
          <w:p w:rsidR="00F8061C" w:rsidRPr="00F8061C" w:rsidRDefault="00F8061C" w:rsidP="00F8061C">
            <w:pPr>
              <w:spacing w:after="0" w:line="240" w:lineRule="auto"/>
              <w:rPr>
                <w:rFonts w:ascii="Times New Roman" w:hAnsi="Times New Roman"/>
                <w:lang w:eastAsia="ru-RU"/>
              </w:rPr>
            </w:pPr>
          </w:p>
        </w:tc>
        <w:tc>
          <w:tcPr>
            <w:tcW w:w="1300" w:type="dxa"/>
            <w:shd w:val="clear" w:color="auto" w:fill="auto"/>
            <w:vAlign w:val="center"/>
          </w:tcPr>
          <w:p w:rsidR="00F8061C" w:rsidRPr="00F8061C" w:rsidRDefault="00F8061C" w:rsidP="00F8061C">
            <w:pPr>
              <w:spacing w:after="0" w:line="240" w:lineRule="auto"/>
              <w:rPr>
                <w:rFonts w:ascii="Times New Roman" w:hAnsi="Times New Roman"/>
                <w:lang w:eastAsia="ru-RU"/>
              </w:rPr>
            </w:pPr>
          </w:p>
        </w:tc>
        <w:tc>
          <w:tcPr>
            <w:tcW w:w="1299" w:type="dxa"/>
          </w:tcPr>
          <w:p w:rsidR="00F8061C" w:rsidRPr="00F8061C" w:rsidRDefault="00F8061C" w:rsidP="00F8061C">
            <w:pPr>
              <w:spacing w:after="0" w:line="240" w:lineRule="auto"/>
              <w:rPr>
                <w:rFonts w:ascii="Times New Roman" w:hAnsi="Times New Roman"/>
                <w:b/>
                <w:bCs/>
                <w:lang w:eastAsia="ru-RU"/>
              </w:rPr>
            </w:pPr>
          </w:p>
        </w:tc>
        <w:tc>
          <w:tcPr>
            <w:tcW w:w="1299" w:type="dxa"/>
          </w:tcPr>
          <w:p w:rsidR="00F8061C" w:rsidRPr="00F8061C" w:rsidRDefault="00F8061C" w:rsidP="00F8061C">
            <w:pPr>
              <w:spacing w:after="0" w:line="240" w:lineRule="auto"/>
              <w:rPr>
                <w:rFonts w:ascii="Times New Roman" w:hAnsi="Times New Roman"/>
                <w:b/>
                <w:bCs/>
                <w:lang w:eastAsia="ru-RU"/>
              </w:rPr>
            </w:pPr>
          </w:p>
        </w:tc>
        <w:tc>
          <w:tcPr>
            <w:tcW w:w="1300" w:type="dxa"/>
            <w:tcBorders>
              <w:top w:val="single" w:sz="4" w:space="0" w:color="auto"/>
              <w:bottom w:val="single" w:sz="4" w:space="0" w:color="auto"/>
            </w:tcBorders>
          </w:tcPr>
          <w:p w:rsidR="00F8061C" w:rsidRPr="00F8061C" w:rsidRDefault="00F8061C" w:rsidP="00F8061C">
            <w:pPr>
              <w:spacing w:after="0" w:line="240" w:lineRule="auto"/>
              <w:rPr>
                <w:rFonts w:ascii="Times New Roman" w:hAnsi="Times New Roman"/>
                <w:b/>
                <w:bCs/>
                <w:lang w:eastAsia="ru-RU"/>
              </w:rPr>
            </w:pPr>
          </w:p>
        </w:tc>
        <w:tc>
          <w:tcPr>
            <w:tcW w:w="1299" w:type="dxa"/>
          </w:tcPr>
          <w:p w:rsidR="00F8061C" w:rsidRPr="00F8061C" w:rsidRDefault="00F8061C" w:rsidP="00F8061C">
            <w:pPr>
              <w:spacing w:after="0" w:line="240" w:lineRule="auto"/>
              <w:rPr>
                <w:rFonts w:ascii="Times New Roman" w:hAnsi="Times New Roman"/>
                <w:b/>
                <w:bCs/>
                <w:lang w:eastAsia="ru-RU"/>
              </w:rPr>
            </w:pPr>
          </w:p>
        </w:tc>
        <w:tc>
          <w:tcPr>
            <w:tcW w:w="1300" w:type="dxa"/>
          </w:tcPr>
          <w:p w:rsidR="00F8061C" w:rsidRPr="00F8061C" w:rsidRDefault="00F8061C" w:rsidP="00F8061C">
            <w:pPr>
              <w:spacing w:after="0" w:line="240" w:lineRule="auto"/>
              <w:rPr>
                <w:rFonts w:ascii="Times New Roman" w:hAnsi="Times New Roman"/>
                <w:b/>
                <w:bCs/>
                <w:lang w:eastAsia="ru-RU"/>
              </w:rPr>
            </w:pPr>
          </w:p>
        </w:tc>
        <w:tc>
          <w:tcPr>
            <w:tcW w:w="1299" w:type="dxa"/>
            <w:shd w:val="clear" w:color="auto" w:fill="auto"/>
          </w:tcPr>
          <w:p w:rsidR="00F8061C" w:rsidRPr="00F8061C" w:rsidRDefault="00F8061C" w:rsidP="00F8061C">
            <w:pPr>
              <w:spacing w:after="0" w:line="240" w:lineRule="auto"/>
              <w:rPr>
                <w:rFonts w:ascii="Times New Roman" w:hAnsi="Times New Roman"/>
                <w:b/>
                <w:bCs/>
                <w:lang w:eastAsia="ru-RU"/>
              </w:rPr>
            </w:pPr>
          </w:p>
        </w:tc>
        <w:tc>
          <w:tcPr>
            <w:tcW w:w="1300" w:type="dxa"/>
          </w:tcPr>
          <w:p w:rsidR="00F8061C" w:rsidRPr="00F8061C" w:rsidRDefault="00F8061C" w:rsidP="00F8061C">
            <w:pPr>
              <w:spacing w:after="0" w:line="240" w:lineRule="auto"/>
              <w:rPr>
                <w:rFonts w:ascii="Times New Roman" w:hAnsi="Times New Roman"/>
                <w:b/>
                <w:bCs/>
                <w:lang w:eastAsia="ru-RU"/>
              </w:rPr>
            </w:pP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5A3C19" w:rsidRPr="005A3C19" w:rsidTr="0086145B">
        <w:trPr>
          <w:cantSplit/>
        </w:trPr>
        <w:tc>
          <w:tcPr>
            <w:tcW w:w="5184" w:type="dxa"/>
          </w:tcPr>
          <w:p w:rsidR="00CC2C32" w:rsidRPr="005A3C19" w:rsidRDefault="00227783" w:rsidP="008D2D54">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 xml:space="preserve">Цена </w:t>
            </w:r>
            <w:r w:rsidR="008D2D54">
              <w:rPr>
                <w:rFonts w:ascii="Times New Roman" w:eastAsia="Times New Roman" w:hAnsi="Times New Roman"/>
                <w:sz w:val="24"/>
                <w:szCs w:val="24"/>
                <w:lang w:eastAsia="ru-RU"/>
              </w:rPr>
              <w:t>договора</w:t>
            </w:r>
            <w:r w:rsidR="00CC2C32" w:rsidRPr="005A3C19">
              <w:rPr>
                <w:rFonts w:ascii="Times New Roman" w:eastAsia="Times New Roman" w:hAnsi="Times New Roman"/>
                <w:sz w:val="24"/>
                <w:szCs w:val="24"/>
                <w:lang w:eastAsia="ru-RU"/>
              </w:rPr>
              <w:t>, без НДС, руб.</w:t>
            </w:r>
          </w:p>
        </w:tc>
        <w:tc>
          <w:tcPr>
            <w:tcW w:w="5184" w:type="dxa"/>
          </w:tcPr>
          <w:p w:rsidR="00CC2C32" w:rsidRPr="005A3C19" w:rsidRDefault="00CC2C32" w:rsidP="0086145B">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CC2C32" w:rsidRPr="005A3C19" w:rsidRDefault="00CC2C32" w:rsidP="00410D53">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w:t>
      </w:r>
      <w:r w:rsidR="009B4513">
        <w:rPr>
          <w:rFonts w:ascii="Times New Roman" w:eastAsia="Times New Roman" w:hAnsi="Times New Roman"/>
          <w:sz w:val="24"/>
          <w:szCs w:val="24"/>
          <w:lang w:eastAsia="ru-RU"/>
        </w:rPr>
        <w:t>о «____» _________________года.</w:t>
      </w:r>
      <w:r w:rsidR="00410D53">
        <w:rPr>
          <w:rFonts w:ascii="Times New Roman" w:eastAsia="Times New Roman" w:hAnsi="Times New Roman"/>
          <w:sz w:val="24"/>
          <w:szCs w:val="24"/>
          <w:lang w:eastAsia="ru-RU"/>
        </w:rPr>
        <w:t xml:space="preserve"> </w:t>
      </w:r>
      <w:r w:rsidRPr="005A3C19">
        <w:rPr>
          <w:rFonts w:ascii="Times New Roman" w:hAnsi="Times New Roman"/>
          <w:sz w:val="24"/>
          <w:szCs w:val="24"/>
        </w:rPr>
        <w:t>Подтверждаем, что п</w:t>
      </w:r>
      <w:r w:rsidR="00212CC0">
        <w:rPr>
          <w:rFonts w:ascii="Times New Roman" w:hAnsi="Times New Roman"/>
          <w:sz w:val="24"/>
          <w:szCs w:val="24"/>
        </w:rPr>
        <w:t xml:space="preserve">редложенная </w:t>
      </w:r>
      <w:r w:rsidR="00410D53" w:rsidRPr="00410D53">
        <w:rPr>
          <w:rFonts w:ascii="Times New Roman" w:hAnsi="Times New Roman"/>
          <w:sz w:val="24"/>
          <w:szCs w:val="24"/>
        </w:rPr>
        <w:t>Цена договора включа</w:t>
      </w:r>
      <w:r w:rsidR="00410D53">
        <w:rPr>
          <w:rFonts w:ascii="Times New Roman" w:hAnsi="Times New Roman"/>
          <w:sz w:val="24"/>
          <w:szCs w:val="24"/>
        </w:rPr>
        <w:t>ет</w:t>
      </w:r>
      <w:r w:rsidR="00410D53" w:rsidRPr="00410D53">
        <w:rPr>
          <w:rFonts w:ascii="Times New Roman" w:hAnsi="Times New Roman"/>
          <w:sz w:val="24"/>
          <w:szCs w:val="24"/>
        </w:rPr>
        <w:t xml:space="preserve"> в себя все расходы, связанные с поставкой, включая стоимость тары и расходы на фасовку,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p>
    <w:p w:rsidR="009B4513" w:rsidRP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B4513" w:rsidRPr="009B4513">
        <w:rPr>
          <w:rFonts w:ascii="Times New Roman" w:eastAsia="Times New Roman" w:hAnsi="Times New Roman"/>
          <w:sz w:val="24"/>
          <w:szCs w:val="24"/>
          <w:lang w:eastAsia="ru-RU"/>
        </w:rPr>
        <w:t>Заявляем, что в отношении нашей организации:</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а) отсутствуют сведения в реестрах недобросовестных поставщиков (РНП);</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в) на день подачи заявки</w:t>
      </w:r>
      <w:r w:rsidRPr="009B4513">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д)</w:t>
      </w:r>
      <w:r w:rsidRPr="009B4513">
        <w:rPr>
          <w:rFonts w:ascii="Times New Roman" w:eastAsia="Times New Roman" w:hAnsi="Times New Roman"/>
          <w:b/>
          <w:sz w:val="24"/>
          <w:szCs w:val="24"/>
          <w:lang w:eastAsia="ru-RU"/>
        </w:rPr>
        <w:t xml:space="preserve"> </w:t>
      </w:r>
      <w:r w:rsidRPr="009B4513">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9B4513">
        <w:rPr>
          <w:rFonts w:ascii="Times New Roman" w:eastAsia="Times New Roman" w:hAnsi="Times New Roman"/>
          <w:sz w:val="24"/>
          <w:szCs w:val="24"/>
          <w:lang w:eastAsia="ru-RU"/>
        </w:rPr>
        <w:t>п.п</w:t>
      </w:r>
      <w:proofErr w:type="spellEnd"/>
      <w:r w:rsidRPr="009B4513">
        <w:rPr>
          <w:rFonts w:ascii="Times New Roman" w:eastAsia="Times New Roman" w:hAnsi="Times New Roman"/>
          <w:sz w:val="24"/>
          <w:szCs w:val="24"/>
          <w:lang w:eastAsia="ru-RU"/>
        </w:rPr>
        <w:t xml:space="preserve">. «а» п. 2 Указа Президента РФ от 03.05.2022 г. </w:t>
      </w:r>
      <w:proofErr w:type="spellStart"/>
      <w:r w:rsidRPr="009B4513">
        <w:rPr>
          <w:rFonts w:ascii="Times New Roman" w:eastAsia="Times New Roman" w:hAnsi="Times New Roman"/>
          <w:sz w:val="24"/>
          <w:szCs w:val="24"/>
          <w:lang w:eastAsia="ru-RU"/>
        </w:rPr>
        <w:t>No</w:t>
      </w:r>
      <w:proofErr w:type="spellEnd"/>
      <w:r w:rsidRPr="009B4513">
        <w:rPr>
          <w:rFonts w:ascii="Times New Roman" w:eastAsia="Times New Roman" w:hAnsi="Times New Roman"/>
          <w:sz w:val="24"/>
          <w:szCs w:val="24"/>
          <w:lang w:eastAsia="ru-RU"/>
        </w:rPr>
        <w:t xml:space="preserve"> 252, либо организацией, находящейся под контролем таких лиц.</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lastRenderedPageBreak/>
        <w:t xml:space="preserve">е) не являемся иностранным агентом в соответствии с Федеральным </w:t>
      </w:r>
      <w:hyperlink r:id="rId20" w:history="1">
        <w:r w:rsidRPr="009B4513">
          <w:rPr>
            <w:rFonts w:ascii="Times New Roman" w:eastAsia="Times New Roman" w:hAnsi="Times New Roman"/>
            <w:color w:val="0000FF"/>
            <w:sz w:val="24"/>
            <w:szCs w:val="24"/>
            <w:u w:val="single"/>
            <w:lang w:eastAsia="ru-RU"/>
          </w:rPr>
          <w:t>законом</w:t>
        </w:r>
      </w:hyperlink>
      <w:r w:rsidRPr="009B451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rsidR="00232540" w:rsidRPr="00405C71" w:rsidRDefault="00232540" w:rsidP="009B4513">
      <w:pPr>
        <w:spacing w:after="0" w:line="240" w:lineRule="auto"/>
        <w:jc w:val="both"/>
        <w:rPr>
          <w:rFonts w:ascii="Times New Roman" w:eastAsia="Times New Roman" w:hAnsi="Times New Roman"/>
          <w:sz w:val="24"/>
          <w:szCs w:val="24"/>
          <w:lang w:eastAsia="ru-RU"/>
        </w:rPr>
      </w:pPr>
    </w:p>
    <w:p w:rsidR="00CC2C32" w:rsidRPr="005A3C19" w:rsidRDefault="00CC2C32" w:rsidP="00E649BA">
      <w:pPr>
        <w:shd w:val="clear" w:color="auto" w:fill="FFFFFF" w:themeFill="background1"/>
        <w:spacing w:after="0" w:line="240" w:lineRule="auto"/>
        <w:jc w:val="both"/>
        <w:rPr>
          <w:rFonts w:ascii="Times New Roman" w:hAnsi="Times New Roman"/>
          <w:sz w:val="24"/>
          <w:szCs w:val="24"/>
        </w:rPr>
      </w:pPr>
      <w:r w:rsidRPr="005A3C19">
        <w:rPr>
          <w:sz w:val="24"/>
          <w:szCs w:val="24"/>
        </w:rPr>
        <w:t xml:space="preserve">     </w:t>
      </w:r>
      <w:r w:rsidR="009B0837">
        <w:rPr>
          <w:sz w:val="24"/>
          <w:szCs w:val="24"/>
        </w:rPr>
        <w:t xml:space="preserve">  </w:t>
      </w:r>
      <w:r w:rsidRPr="005A3C19">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w:t>
      </w:r>
      <w:r w:rsidR="004A307D">
        <w:rPr>
          <w:rFonts w:ascii="Times New Roman" w:hAnsi="Times New Roman"/>
          <w:sz w:val="24"/>
          <w:szCs w:val="24"/>
        </w:rPr>
        <w:t xml:space="preserve">договор </w:t>
      </w:r>
      <w:r w:rsidR="00E649BA" w:rsidRPr="00E649BA">
        <w:rPr>
          <w:rFonts w:ascii="Times New Roman" w:hAnsi="Times New Roman"/>
          <w:sz w:val="24"/>
          <w:szCs w:val="24"/>
        </w:rPr>
        <w:t xml:space="preserve">на поставку тарных, фасованных масел, </w:t>
      </w:r>
      <w:r w:rsidR="00E649BA">
        <w:rPr>
          <w:rFonts w:ascii="Times New Roman" w:hAnsi="Times New Roman"/>
          <w:sz w:val="24"/>
          <w:szCs w:val="24"/>
        </w:rPr>
        <w:t>смазок и охлаждающих жидкостей,</w:t>
      </w:r>
      <w:r w:rsidR="00E649BA" w:rsidRPr="00E649BA">
        <w:rPr>
          <w:rFonts w:ascii="Times New Roman" w:hAnsi="Times New Roman"/>
          <w:sz w:val="24"/>
          <w:szCs w:val="24"/>
        </w:rPr>
        <w:t xml:space="preserve"> для нужд АО «Саханефтегазсбыт» в 2023 году </w:t>
      </w:r>
      <w:r w:rsidRPr="005A3C19">
        <w:rPr>
          <w:rFonts w:ascii="Times New Roman" w:hAnsi="Times New Roman"/>
          <w:sz w:val="24"/>
          <w:szCs w:val="24"/>
        </w:rPr>
        <w:t>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C2C32" w:rsidRPr="005A3C19"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5A3C19" w:rsidRDefault="009B0837" w:rsidP="009B0837">
      <w:pPr>
        <w:shd w:val="clear" w:color="auto" w:fill="FFFFFF" w:themeFill="background1"/>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Pr="005A3C19" w:rsidRDefault="00CC2C32" w:rsidP="000C1FD3">
      <w:pPr>
        <w:numPr>
          <w:ilvl w:val="0"/>
          <w:numId w:val="15"/>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sidR="00232540">
        <w:rPr>
          <w:rFonts w:ascii="Times New Roman" w:eastAsia="Times New Roman" w:hAnsi="Times New Roman"/>
          <w:sz w:val="24"/>
          <w:szCs w:val="24"/>
          <w:lang w:eastAsia="ru-RU"/>
        </w:rPr>
        <w:t>(подраздел 5.2)</w:t>
      </w:r>
      <w:r w:rsidRPr="005A3C19">
        <w:rPr>
          <w:rFonts w:ascii="Times New Roman" w:eastAsia="Times New Roman" w:hAnsi="Times New Roman"/>
          <w:sz w:val="24"/>
          <w:szCs w:val="24"/>
          <w:lang w:eastAsia="ru-RU"/>
        </w:rPr>
        <w:t xml:space="preserve">; </w:t>
      </w:r>
    </w:p>
    <w:p w:rsidR="00CC2C32" w:rsidRPr="005A3C19" w:rsidRDefault="00CC2C32" w:rsidP="000C1FD3">
      <w:pPr>
        <w:numPr>
          <w:ilvl w:val="0"/>
          <w:numId w:val="15"/>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sidR="00232540">
        <w:rPr>
          <w:rFonts w:ascii="Times New Roman" w:eastAsia="Times New Roman" w:hAnsi="Times New Roman"/>
          <w:sz w:val="24"/>
          <w:szCs w:val="24"/>
          <w:lang w:eastAsia="ru-RU"/>
        </w:rPr>
        <w:t>(подраздел 5.</w:t>
      </w:r>
      <w:r w:rsidR="004A307D">
        <w:rPr>
          <w:rFonts w:ascii="Times New Roman" w:eastAsia="Times New Roman" w:hAnsi="Times New Roman"/>
          <w:sz w:val="24"/>
          <w:szCs w:val="24"/>
          <w:lang w:eastAsia="ru-RU"/>
        </w:rPr>
        <w:t>3</w:t>
      </w:r>
      <w:r w:rsidR="00232540">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w:t>
      </w:r>
    </w:p>
    <w:p w:rsidR="00CC2C32" w:rsidRPr="005A3C19" w:rsidRDefault="00CC2C32" w:rsidP="000C1FD3">
      <w:pPr>
        <w:numPr>
          <w:ilvl w:val="0"/>
          <w:numId w:val="15"/>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w:t>
      </w:r>
      <w:r w:rsidR="000D7409">
        <w:rPr>
          <w:rFonts w:ascii="Times New Roman" w:eastAsia="Times New Roman" w:hAnsi="Times New Roman"/>
          <w:sz w:val="24"/>
          <w:szCs w:val="24"/>
          <w:lang w:eastAsia="ru-RU"/>
        </w:rPr>
        <w:t>ановленным требованиям</w:t>
      </w:r>
      <w:proofErr w:type="gramStart"/>
      <w:r w:rsidR="000D7409">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sidR="00232540">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F8061C" w:rsidRDefault="00F8061C"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sectPr w:rsidR="00F8061C" w:rsidSect="00F8061C">
          <w:pgSz w:w="16838" w:h="11906" w:orient="landscape" w:code="9"/>
          <w:pgMar w:top="1134" w:right="709" w:bottom="709" w:left="1134" w:header="680" w:footer="0" w:gutter="0"/>
          <w:cols w:space="708"/>
          <w:titlePg/>
          <w:docGrid w:linePitch="381"/>
        </w:sect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87" w:name="_Toc344124425"/>
      <w:bookmarkStart w:id="88" w:name="_Ref55335823"/>
      <w:bookmarkStart w:id="89" w:name="_Ref55336359"/>
      <w:bookmarkStart w:id="90" w:name="_Toc57314675"/>
      <w:bookmarkStart w:id="91" w:name="_Toc69728989"/>
      <w:bookmarkStart w:id="92" w:name="_Toc261535113"/>
      <w:bookmarkStart w:id="93" w:name="_Toc262557869"/>
      <w:bookmarkStart w:id="94" w:name="_Toc278971542"/>
      <w:r w:rsidRPr="005A3C19">
        <w:rPr>
          <w:rFonts w:ascii="Times New Roman" w:eastAsia="Times New Roman" w:hAnsi="Times New Roman"/>
          <w:b/>
          <w:bCs/>
          <w:sz w:val="24"/>
          <w:szCs w:val="24"/>
          <w:lang w:eastAsia="ru-RU"/>
        </w:rPr>
        <w:lastRenderedPageBreak/>
        <w:t>Инструкция по заполнению</w:t>
      </w:r>
      <w:bookmarkEnd w:id="87"/>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5" w:name="_Toc344124428"/>
      <w:bookmarkEnd w:id="88"/>
      <w:bookmarkEnd w:id="89"/>
      <w:bookmarkEnd w:id="90"/>
      <w:bookmarkEnd w:id="91"/>
      <w:bookmarkEnd w:id="92"/>
      <w:bookmarkEnd w:id="93"/>
      <w:bookmarkEnd w:id="94"/>
      <w:r w:rsidRPr="005A3C19">
        <w:rPr>
          <w:rFonts w:ascii="Times New Roman" w:eastAsia="Times New Roman" w:hAnsi="Times New Roman"/>
          <w:b/>
          <w:bCs/>
          <w:sz w:val="24"/>
          <w:szCs w:val="24"/>
          <w:lang w:eastAsia="ru-RU"/>
        </w:rPr>
        <w:lastRenderedPageBreak/>
        <w:t>5.2. Анкета Участника</w:t>
      </w:r>
      <w:bookmarkEnd w:id="95"/>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12"/>
        <w:gridCol w:w="5128"/>
      </w:tblGrid>
      <w:tr w:rsidR="005A3C19" w:rsidRPr="005A3C19" w:rsidTr="003C1D4F">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412"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5128"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128"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5128"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6" w:name="_Toc261535115"/>
      <w:bookmarkStart w:id="97" w:name="_Toc262557871"/>
      <w:bookmarkStart w:id="98" w:name="_Toc278971544"/>
      <w:bookmarkStart w:id="99"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96"/>
      <w:bookmarkEnd w:id="97"/>
      <w:bookmarkEnd w:id="98"/>
      <w:bookmarkEnd w:id="99"/>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C1FD3">
          <w:pgSz w:w="11906" w:h="16838" w:code="9"/>
          <w:pgMar w:top="709" w:right="707" w:bottom="1134" w:left="1134" w:header="680" w:footer="0" w:gutter="0"/>
          <w:cols w:space="708"/>
          <w:titlePg/>
          <w:docGrid w:linePitch="381"/>
        </w:sectPr>
      </w:pPr>
    </w:p>
    <w:p w:rsidR="00CC2C32" w:rsidRPr="005A3C19" w:rsidRDefault="00CC2C32" w:rsidP="00015E21">
      <w:pPr>
        <w:shd w:val="clear" w:color="auto" w:fill="FFFFFF" w:themeFill="background1"/>
        <w:spacing w:after="0" w:line="240" w:lineRule="auto"/>
        <w:rPr>
          <w:rFonts w:ascii="Times New Roman" w:hAnsi="Times New Roman"/>
          <w:b/>
          <w:sz w:val="24"/>
          <w:szCs w:val="24"/>
        </w:rPr>
      </w:pPr>
      <w:r w:rsidRPr="005A3C19">
        <w:rPr>
          <w:rFonts w:ascii="Times New Roman" w:hAnsi="Times New Roman"/>
          <w:b/>
          <w:sz w:val="24"/>
          <w:szCs w:val="24"/>
        </w:rPr>
        <w:lastRenderedPageBreak/>
        <w:t>5.</w:t>
      </w:r>
      <w:r w:rsidR="000D7409">
        <w:rPr>
          <w:rFonts w:ascii="Times New Roman" w:hAnsi="Times New Roman"/>
          <w:b/>
          <w:sz w:val="24"/>
          <w:szCs w:val="24"/>
        </w:rPr>
        <w:t>3</w:t>
      </w:r>
      <w:r w:rsidRPr="005A3C19">
        <w:rPr>
          <w:rFonts w:ascii="Times New Roman" w:hAnsi="Times New Roman"/>
          <w:b/>
          <w:sz w:val="24"/>
          <w:szCs w:val="24"/>
        </w:rPr>
        <w:t xml:space="preserve">. </w:t>
      </w:r>
      <w:bookmarkStart w:id="100" w:name="_Toc465770142"/>
      <w:bookmarkStart w:id="101" w:name="_Toc419208689"/>
      <w:bookmarkStart w:id="102" w:name="_Toc418077958"/>
      <w:bookmarkStart w:id="103" w:name="_Ref418004386"/>
      <w:r w:rsidRPr="005A3C19">
        <w:rPr>
          <w:rFonts w:ascii="Times New Roman" w:hAnsi="Times New Roman"/>
          <w:b/>
          <w:sz w:val="24"/>
          <w:szCs w:val="24"/>
        </w:rPr>
        <w:t xml:space="preserve">Справка об отсутствии признаков крупной сделки (форма </w:t>
      </w:r>
      <w:r w:rsidR="00410D53">
        <w:rPr>
          <w:rFonts w:ascii="Times New Roman" w:hAnsi="Times New Roman"/>
          <w:b/>
          <w:sz w:val="24"/>
          <w:szCs w:val="24"/>
        </w:rPr>
        <w:t>3</w:t>
      </w:r>
      <w:r w:rsidRPr="005A3C19">
        <w:rPr>
          <w:rFonts w:ascii="Times New Roman" w:hAnsi="Times New Roman"/>
          <w:b/>
          <w:sz w:val="24"/>
          <w:szCs w:val="24"/>
        </w:rPr>
        <w:t>)</w:t>
      </w:r>
      <w:bookmarkEnd w:id="100"/>
      <w:bookmarkEnd w:id="101"/>
      <w:bookmarkEnd w:id="102"/>
      <w:bookmarkEnd w:id="103"/>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w:t>
      </w:r>
      <w:r w:rsidR="00410D53">
        <w:rPr>
          <w:rFonts w:ascii="Times New Roman" w:hAnsi="Times New Roman"/>
          <w:sz w:val="24"/>
          <w:szCs w:val="24"/>
          <w:lang w:eastAsia="ru-RU"/>
        </w:rPr>
        <w:t>2</w:t>
      </w:r>
      <w:r w:rsidRPr="005A3C19">
        <w:rPr>
          <w:rFonts w:ascii="Times New Roman" w:hAnsi="Times New Roman"/>
          <w:sz w:val="24"/>
          <w:szCs w:val="24"/>
          <w:lang w:eastAsia="ru-RU"/>
        </w:rPr>
        <w:t xml:space="preserve">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5D7E69" w:rsidRDefault="009B4513" w:rsidP="005D7E69">
      <w:pPr>
        <w:shd w:val="clear" w:color="auto" w:fill="FFFFFF" w:themeFill="background1"/>
        <w:spacing w:after="0" w:line="240" w:lineRule="auto"/>
        <w:ind w:right="140"/>
        <w:jc w:val="both"/>
        <w:rPr>
          <w:rFonts w:ascii="Times New Roman" w:hAnsi="Times New Roman"/>
          <w:iCs/>
          <w:sz w:val="24"/>
          <w:szCs w:val="24"/>
        </w:rPr>
      </w:pPr>
      <w:r w:rsidRPr="009B4513">
        <w:rPr>
          <w:rFonts w:ascii="Times New Roman" w:hAnsi="Times New Roman"/>
          <w:sz w:val="24"/>
          <w:szCs w:val="24"/>
        </w:rPr>
        <w:tab/>
      </w:r>
      <w:r w:rsidR="000D7409">
        <w:rPr>
          <w:rFonts w:ascii="Times New Roman" w:hAnsi="Times New Roman"/>
          <w:sz w:val="24"/>
          <w:szCs w:val="24"/>
        </w:rPr>
        <w:t xml:space="preserve">на </w:t>
      </w:r>
      <w:r w:rsidR="000D7409">
        <w:rPr>
          <w:rFonts w:ascii="Times New Roman" w:eastAsia="Times New Roman" w:hAnsi="Times New Roman"/>
          <w:sz w:val="24"/>
          <w:szCs w:val="24"/>
          <w:lang w:eastAsia="ru-RU"/>
        </w:rPr>
        <w:t>п</w:t>
      </w:r>
      <w:r w:rsidR="000D7409" w:rsidRPr="000D7409">
        <w:rPr>
          <w:rFonts w:ascii="Times New Roman" w:eastAsia="Times New Roman" w:hAnsi="Times New Roman"/>
          <w:sz w:val="24"/>
          <w:szCs w:val="24"/>
          <w:lang w:eastAsia="ru-RU"/>
        </w:rPr>
        <w:t>оставк</w:t>
      </w:r>
      <w:r w:rsidR="000D7409">
        <w:rPr>
          <w:rFonts w:ascii="Times New Roman" w:eastAsia="Times New Roman" w:hAnsi="Times New Roman"/>
          <w:sz w:val="24"/>
          <w:szCs w:val="24"/>
          <w:lang w:eastAsia="ru-RU"/>
        </w:rPr>
        <w:t>у</w:t>
      </w:r>
      <w:r w:rsidR="000D7409" w:rsidRPr="000D7409">
        <w:rPr>
          <w:rFonts w:ascii="Times New Roman" w:eastAsia="Times New Roman" w:hAnsi="Times New Roman"/>
          <w:sz w:val="24"/>
          <w:szCs w:val="24"/>
          <w:lang w:eastAsia="ru-RU"/>
        </w:rPr>
        <w:t xml:space="preserve"> тарных, фасованных масел, смазок и охлаждающих жидкостей для нужд АО «Саханефтегазсбыт» в первой половине 2023 года</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w:t>
      </w:r>
      <w:r w:rsidR="00410D53">
        <w:rPr>
          <w:rFonts w:ascii="Times New Roman" w:hAnsi="Times New Roman"/>
          <w:b/>
          <w:bCs/>
          <w:sz w:val="24"/>
          <w:szCs w:val="24"/>
        </w:rPr>
        <w:t>3</w:t>
      </w:r>
      <w:r w:rsidRPr="005A3C19">
        <w:rPr>
          <w:rFonts w:ascii="Times New Roman" w:hAnsi="Times New Roman"/>
          <w:b/>
          <w:bCs/>
          <w:sz w:val="24"/>
          <w:szCs w:val="24"/>
        </w:rPr>
        <w:t>.1.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w:t>
      </w:r>
      <w:r w:rsidR="00410D53">
        <w:rPr>
          <w:rFonts w:ascii="Times New Roman" w:hAnsi="Times New Roman"/>
          <w:b/>
          <w:sz w:val="24"/>
          <w:szCs w:val="24"/>
        </w:rPr>
        <w:t>3</w:t>
      </w:r>
      <w:r w:rsidRPr="005A3C19">
        <w:rPr>
          <w:rFonts w:ascii="Times New Roman" w:hAnsi="Times New Roman"/>
          <w:b/>
          <w:sz w:val="24"/>
          <w:szCs w:val="24"/>
        </w:rPr>
        <w:t>.1.1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410D53">
        <w:rPr>
          <w:rFonts w:ascii="Times New Roman" w:hAnsi="Times New Roman"/>
          <w:b/>
          <w:sz w:val="24"/>
          <w:szCs w:val="24"/>
          <w:lang w:eastAsia="ru-RU"/>
        </w:rPr>
        <w:t>3</w:t>
      </w:r>
      <w:r w:rsidRPr="005A3C19">
        <w:rPr>
          <w:rFonts w:ascii="Times New Roman" w:hAnsi="Times New Roman"/>
          <w:b/>
          <w:sz w:val="24"/>
          <w:szCs w:val="24"/>
          <w:lang w:eastAsia="ru-RU"/>
        </w:rPr>
        <w:t>.1.2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410D53">
        <w:rPr>
          <w:rFonts w:ascii="Times New Roman" w:hAnsi="Times New Roman"/>
          <w:b/>
          <w:sz w:val="24"/>
          <w:szCs w:val="24"/>
          <w:lang w:eastAsia="ru-RU"/>
        </w:rPr>
        <w:t>3</w:t>
      </w:r>
      <w:r w:rsidRPr="005A3C19">
        <w:rPr>
          <w:rFonts w:ascii="Times New Roman" w:hAnsi="Times New Roman"/>
          <w:b/>
          <w:sz w:val="24"/>
          <w:szCs w:val="24"/>
          <w:lang w:eastAsia="ru-RU"/>
        </w:rPr>
        <w:t>.1.3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w:t>
      </w:r>
      <w:r w:rsidR="00410D53">
        <w:rPr>
          <w:rFonts w:ascii="Times New Roman" w:hAnsi="Times New Roman"/>
          <w:b/>
          <w:sz w:val="24"/>
          <w:szCs w:val="24"/>
        </w:rPr>
        <w:t>3</w:t>
      </w:r>
      <w:r w:rsidRPr="005A3C19">
        <w:rPr>
          <w:rFonts w:ascii="Times New Roman" w:hAnsi="Times New Roman"/>
          <w:b/>
          <w:sz w:val="24"/>
          <w:szCs w:val="24"/>
        </w:rPr>
        <w:t>.1.4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6B" w:rsidRDefault="0082306B">
      <w:pPr>
        <w:spacing w:after="0" w:line="240" w:lineRule="auto"/>
      </w:pPr>
      <w:r>
        <w:separator/>
      </w:r>
    </w:p>
  </w:endnote>
  <w:endnote w:type="continuationSeparator" w:id="0">
    <w:p w:rsidR="0082306B" w:rsidRDefault="008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85578"/>
      <w:docPartObj>
        <w:docPartGallery w:val="Page Numbers (Bottom of Page)"/>
        <w:docPartUnique/>
      </w:docPartObj>
    </w:sdtPr>
    <w:sdtEndPr/>
    <w:sdtContent>
      <w:sdt>
        <w:sdtPr>
          <w:id w:val="-1769616900"/>
          <w:docPartObj>
            <w:docPartGallery w:val="Page Numbers (Top of Page)"/>
            <w:docPartUnique/>
          </w:docPartObj>
        </w:sdtPr>
        <w:sdtEndPr/>
        <w:sdtContent>
          <w:p w:rsidR="0082306B" w:rsidRDefault="008230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850C6">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850C6">
              <w:rPr>
                <w:b/>
                <w:bCs/>
                <w:noProof/>
              </w:rPr>
              <w:t>41</w:t>
            </w:r>
            <w:r>
              <w:rPr>
                <w:b/>
                <w:bCs/>
                <w:sz w:val="24"/>
                <w:szCs w:val="24"/>
              </w:rPr>
              <w:fldChar w:fldCharType="end"/>
            </w:r>
          </w:p>
        </w:sdtContent>
      </w:sdt>
    </w:sdtContent>
  </w:sdt>
  <w:p w:rsidR="0082306B" w:rsidRDefault="008230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6B" w:rsidRDefault="0082306B" w:rsidP="00801C69">
    <w:pPr>
      <w:pStyle w:val="a6"/>
    </w:pPr>
    <w:r>
      <w:t xml:space="preserve">________________________Заказчик                                                       _______________________ Перевозчик  </w:t>
    </w:r>
  </w:p>
  <w:p w:rsidR="0082306B" w:rsidRPr="00C4329A" w:rsidRDefault="0082306B" w:rsidP="00801C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3409"/>
      <w:docPartObj>
        <w:docPartGallery w:val="Page Numbers (Bottom of Page)"/>
        <w:docPartUnique/>
      </w:docPartObj>
    </w:sdtPr>
    <w:sdtEndPr/>
    <w:sdtContent>
      <w:p w:rsidR="0082306B" w:rsidRDefault="0082306B">
        <w:pPr>
          <w:pStyle w:val="a6"/>
          <w:jc w:val="right"/>
        </w:pPr>
        <w:r>
          <w:fldChar w:fldCharType="begin"/>
        </w:r>
        <w:r>
          <w:instrText>PAGE   \* MERGEFORMAT</w:instrText>
        </w:r>
        <w:r>
          <w:fldChar w:fldCharType="separate"/>
        </w:r>
        <w:r>
          <w:rPr>
            <w:noProof/>
          </w:rP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58901"/>
      <w:docPartObj>
        <w:docPartGallery w:val="Page Numbers (Bottom of Page)"/>
        <w:docPartUnique/>
      </w:docPartObj>
    </w:sdtPr>
    <w:sdtEndPr/>
    <w:sdtContent>
      <w:p w:rsidR="0082306B" w:rsidRDefault="0082306B">
        <w:pPr>
          <w:pStyle w:val="a6"/>
          <w:jc w:val="right"/>
        </w:pPr>
        <w:r>
          <w:fldChar w:fldCharType="begin"/>
        </w:r>
        <w:r>
          <w:instrText>PAGE   \* MERGEFORMAT</w:instrText>
        </w:r>
        <w:r>
          <w:fldChar w:fldCharType="separate"/>
        </w:r>
        <w:r w:rsidR="006B75CB">
          <w:rPr>
            <w:noProof/>
          </w:rPr>
          <w:t>19</w:t>
        </w:r>
        <w:r>
          <w:fldChar w:fldCharType="end"/>
        </w:r>
      </w:p>
    </w:sdtContent>
  </w:sdt>
  <w:p w:rsidR="0082306B" w:rsidRDefault="008230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82306B" w:rsidRDefault="008230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850C6">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850C6">
              <w:rPr>
                <w:b/>
                <w:bCs/>
                <w:noProof/>
              </w:rPr>
              <w:t>41</w:t>
            </w:r>
            <w:r>
              <w:rPr>
                <w:b/>
                <w:bCs/>
                <w:sz w:val="24"/>
                <w:szCs w:val="24"/>
              </w:rPr>
              <w:fldChar w:fldCharType="end"/>
            </w:r>
          </w:p>
        </w:sdtContent>
      </w:sdt>
    </w:sdtContent>
  </w:sdt>
  <w:p w:rsidR="0082306B" w:rsidRDefault="0082306B">
    <w:pPr>
      <w:pStyle w:val="a6"/>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82306B" w:rsidRDefault="008230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850C6">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850C6">
              <w:rPr>
                <w:b/>
                <w:bCs/>
                <w:noProof/>
              </w:rPr>
              <w:t>41</w:t>
            </w:r>
            <w:r>
              <w:rPr>
                <w:b/>
                <w:bCs/>
                <w:sz w:val="24"/>
                <w:szCs w:val="24"/>
              </w:rPr>
              <w:fldChar w:fldCharType="end"/>
            </w:r>
          </w:p>
        </w:sdtContent>
      </w:sdt>
    </w:sdtContent>
  </w:sdt>
  <w:p w:rsidR="0082306B" w:rsidRDefault="008230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6B" w:rsidRDefault="0082306B">
      <w:pPr>
        <w:spacing w:after="0" w:line="240" w:lineRule="auto"/>
      </w:pPr>
      <w:r>
        <w:separator/>
      </w:r>
    </w:p>
  </w:footnote>
  <w:footnote w:type="continuationSeparator" w:id="0">
    <w:p w:rsidR="0082306B" w:rsidRDefault="008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27C0B49"/>
    <w:multiLevelType w:val="multilevel"/>
    <w:tmpl w:val="2ABE18EE"/>
    <w:lvl w:ilvl="0">
      <w:start w:val="2"/>
      <w:numFmt w:val="decimal"/>
      <w:lvlText w:val="%1."/>
      <w:lvlJc w:val="left"/>
      <w:pPr>
        <w:ind w:left="360" w:hanging="360"/>
      </w:pPr>
      <w:rPr>
        <w:rFonts w:cs="Arial" w:hint="default"/>
        <w:b/>
      </w:rPr>
    </w:lvl>
    <w:lvl w:ilvl="1">
      <w:start w:val="4"/>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B5030D2"/>
    <w:multiLevelType w:val="multilevel"/>
    <w:tmpl w:val="2EC6EB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83E31DB"/>
    <w:multiLevelType w:val="multilevel"/>
    <w:tmpl w:val="BE52D882"/>
    <w:lvl w:ilvl="0">
      <w:start w:val="1"/>
      <w:numFmt w:val="decimal"/>
      <w:lvlText w:val="%1."/>
      <w:lvlJc w:val="left"/>
      <w:pPr>
        <w:tabs>
          <w:tab w:val="num" w:pos="420"/>
        </w:tabs>
        <w:ind w:left="420" w:hanging="420"/>
      </w:pPr>
      <w:rPr>
        <w:rFonts w:eastAsia="Calibri" w:hint="default"/>
      </w:rPr>
    </w:lvl>
    <w:lvl w:ilvl="1">
      <w:start w:val="1"/>
      <w:numFmt w:val="decimal"/>
      <w:lvlText w:val="%1.%2."/>
      <w:lvlJc w:val="left"/>
      <w:pPr>
        <w:tabs>
          <w:tab w:val="num" w:pos="-289"/>
        </w:tabs>
        <w:ind w:left="-289" w:hanging="420"/>
      </w:pPr>
      <w:rPr>
        <w:rFonts w:eastAsia="Calibri" w:hint="default"/>
      </w:rPr>
    </w:lvl>
    <w:lvl w:ilvl="2">
      <w:start w:val="1"/>
      <w:numFmt w:val="decimal"/>
      <w:lvlText w:val="%1.%2.%3."/>
      <w:lvlJc w:val="left"/>
      <w:pPr>
        <w:tabs>
          <w:tab w:val="num" w:pos="-698"/>
        </w:tabs>
        <w:ind w:left="-698" w:hanging="720"/>
      </w:pPr>
      <w:rPr>
        <w:rFonts w:eastAsia="Calibri" w:hint="default"/>
      </w:rPr>
    </w:lvl>
    <w:lvl w:ilvl="3">
      <w:start w:val="1"/>
      <w:numFmt w:val="decimal"/>
      <w:lvlText w:val="%1.%2.%3.%4."/>
      <w:lvlJc w:val="left"/>
      <w:pPr>
        <w:tabs>
          <w:tab w:val="num" w:pos="-1407"/>
        </w:tabs>
        <w:ind w:left="-1407" w:hanging="720"/>
      </w:pPr>
      <w:rPr>
        <w:rFonts w:eastAsia="Calibri" w:hint="default"/>
      </w:rPr>
    </w:lvl>
    <w:lvl w:ilvl="4">
      <w:start w:val="1"/>
      <w:numFmt w:val="decimal"/>
      <w:lvlText w:val="%1.%2.%3.%4.%5."/>
      <w:lvlJc w:val="left"/>
      <w:pPr>
        <w:tabs>
          <w:tab w:val="num" w:pos="-1756"/>
        </w:tabs>
        <w:ind w:left="-1756" w:hanging="1080"/>
      </w:pPr>
      <w:rPr>
        <w:rFonts w:eastAsia="Calibri" w:hint="default"/>
      </w:rPr>
    </w:lvl>
    <w:lvl w:ilvl="5">
      <w:start w:val="1"/>
      <w:numFmt w:val="decimal"/>
      <w:lvlText w:val="%1.%2.%3.%4.%5.%6."/>
      <w:lvlJc w:val="left"/>
      <w:pPr>
        <w:tabs>
          <w:tab w:val="num" w:pos="-2465"/>
        </w:tabs>
        <w:ind w:left="-2465" w:hanging="1080"/>
      </w:pPr>
      <w:rPr>
        <w:rFonts w:eastAsia="Calibri" w:hint="default"/>
      </w:rPr>
    </w:lvl>
    <w:lvl w:ilvl="6">
      <w:start w:val="1"/>
      <w:numFmt w:val="decimal"/>
      <w:lvlText w:val="%1.%2.%3.%4.%5.%6.%7."/>
      <w:lvlJc w:val="left"/>
      <w:pPr>
        <w:tabs>
          <w:tab w:val="num" w:pos="-2814"/>
        </w:tabs>
        <w:ind w:left="-2814" w:hanging="1440"/>
      </w:pPr>
      <w:rPr>
        <w:rFonts w:eastAsia="Calibri" w:hint="default"/>
      </w:rPr>
    </w:lvl>
    <w:lvl w:ilvl="7">
      <w:start w:val="1"/>
      <w:numFmt w:val="decimal"/>
      <w:lvlText w:val="%1.%2.%3.%4.%5.%6.%7.%8."/>
      <w:lvlJc w:val="left"/>
      <w:pPr>
        <w:tabs>
          <w:tab w:val="num" w:pos="-3523"/>
        </w:tabs>
        <w:ind w:left="-3523" w:hanging="1440"/>
      </w:pPr>
      <w:rPr>
        <w:rFonts w:eastAsia="Calibri" w:hint="default"/>
      </w:rPr>
    </w:lvl>
    <w:lvl w:ilvl="8">
      <w:start w:val="1"/>
      <w:numFmt w:val="decimal"/>
      <w:lvlText w:val="%1.%2.%3.%4.%5.%6.%7.%8.%9."/>
      <w:lvlJc w:val="left"/>
      <w:pPr>
        <w:tabs>
          <w:tab w:val="num" w:pos="-3872"/>
        </w:tabs>
        <w:ind w:left="-3872" w:hanging="1800"/>
      </w:pPr>
      <w:rPr>
        <w:rFonts w:eastAsia="Calibri" w:hint="default"/>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7"/>
  </w:num>
  <w:num w:numId="2">
    <w:abstractNumId w:val="24"/>
  </w:num>
  <w:num w:numId="3">
    <w:abstractNumId w:val="28"/>
  </w:num>
  <w:num w:numId="4">
    <w:abstractNumId w:val="19"/>
  </w:num>
  <w:num w:numId="5">
    <w:abstractNumId w:val="6"/>
  </w:num>
  <w:num w:numId="6">
    <w:abstractNumId w:val="29"/>
  </w:num>
  <w:num w:numId="7">
    <w:abstractNumId w:val="8"/>
  </w:num>
  <w:num w:numId="8">
    <w:abstractNumId w:val="25"/>
  </w:num>
  <w:num w:numId="9">
    <w:abstractNumId w:val="22"/>
  </w:num>
  <w:num w:numId="10">
    <w:abstractNumId w:val="34"/>
  </w:num>
  <w:num w:numId="11">
    <w:abstractNumId w:val="3"/>
  </w:num>
  <w:num w:numId="12">
    <w:abstractNumId w:val="4"/>
  </w:num>
  <w:num w:numId="13">
    <w:abstractNumId w:val="31"/>
  </w:num>
  <w:num w:numId="14">
    <w:abstractNumId w:val="26"/>
  </w:num>
  <w:num w:numId="15">
    <w:abstractNumId w:val="7"/>
  </w:num>
  <w:num w:numId="16">
    <w:abstractNumId w:val="13"/>
  </w:num>
  <w:num w:numId="17">
    <w:abstractNumId w:val="14"/>
  </w:num>
  <w:num w:numId="18">
    <w:abstractNumId w:val="15"/>
  </w:num>
  <w:num w:numId="19">
    <w:abstractNumId w:val="23"/>
  </w:num>
  <w:num w:numId="20">
    <w:abstractNumId w:val="33"/>
  </w:num>
  <w:num w:numId="21">
    <w:abstractNumId w:val="20"/>
  </w:num>
  <w:num w:numId="22">
    <w:abstractNumId w:val="30"/>
  </w:num>
  <w:num w:numId="23">
    <w:abstractNumId w:val="18"/>
  </w:num>
  <w:num w:numId="24">
    <w:abstractNumId w:val="2"/>
  </w:num>
  <w:num w:numId="25">
    <w:abstractNumId w:val="0"/>
  </w:num>
  <w:num w:numId="26">
    <w:abstractNumId w:val="5"/>
  </w:num>
  <w:num w:numId="27">
    <w:abstractNumId w:val="27"/>
  </w:num>
  <w:num w:numId="28">
    <w:abstractNumId w:val="36"/>
  </w:num>
  <w:num w:numId="29">
    <w:abstractNumId w:val="9"/>
  </w:num>
  <w:num w:numId="30">
    <w:abstractNumId w:val="10"/>
  </w:num>
  <w:num w:numId="31">
    <w:abstractNumId w:val="11"/>
  </w:num>
  <w:num w:numId="32">
    <w:abstractNumId w:val="21"/>
  </w:num>
  <w:num w:numId="33">
    <w:abstractNumId w:val="16"/>
  </w:num>
  <w:num w:numId="34">
    <w:abstractNumId w:val="12"/>
  </w:num>
  <w:num w:numId="35">
    <w:abstractNumId w:val="1"/>
  </w:num>
  <w:num w:numId="36">
    <w:abstractNumId w:val="35"/>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5E21"/>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1FD3"/>
    <w:rsid w:val="000C3414"/>
    <w:rsid w:val="000C382C"/>
    <w:rsid w:val="000C3E4D"/>
    <w:rsid w:val="000C5466"/>
    <w:rsid w:val="000C5C3A"/>
    <w:rsid w:val="000C75E4"/>
    <w:rsid w:val="000C7821"/>
    <w:rsid w:val="000C7CFF"/>
    <w:rsid w:val="000D1655"/>
    <w:rsid w:val="000D1F1E"/>
    <w:rsid w:val="000D4A35"/>
    <w:rsid w:val="000D59CA"/>
    <w:rsid w:val="000D7409"/>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F5B"/>
    <w:rsid w:val="0016444F"/>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2988"/>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37EC5"/>
    <w:rsid w:val="00241B42"/>
    <w:rsid w:val="00241FAD"/>
    <w:rsid w:val="0024255F"/>
    <w:rsid w:val="00242600"/>
    <w:rsid w:val="00244E43"/>
    <w:rsid w:val="00250F35"/>
    <w:rsid w:val="00250F98"/>
    <w:rsid w:val="002525B9"/>
    <w:rsid w:val="002558E7"/>
    <w:rsid w:val="0026085C"/>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E7800"/>
    <w:rsid w:val="002F0171"/>
    <w:rsid w:val="002F359E"/>
    <w:rsid w:val="0030005D"/>
    <w:rsid w:val="0030588F"/>
    <w:rsid w:val="00306D3A"/>
    <w:rsid w:val="003076BE"/>
    <w:rsid w:val="003124A6"/>
    <w:rsid w:val="00312D3A"/>
    <w:rsid w:val="00313A74"/>
    <w:rsid w:val="003152FE"/>
    <w:rsid w:val="0031673D"/>
    <w:rsid w:val="00320C3E"/>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1D4F"/>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0D53"/>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249"/>
    <w:rsid w:val="00493FE8"/>
    <w:rsid w:val="00496B15"/>
    <w:rsid w:val="00496D82"/>
    <w:rsid w:val="004A0609"/>
    <w:rsid w:val="004A1F3B"/>
    <w:rsid w:val="004A307D"/>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16E"/>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C99"/>
    <w:rsid w:val="0066455E"/>
    <w:rsid w:val="006662C6"/>
    <w:rsid w:val="00666D44"/>
    <w:rsid w:val="006713E5"/>
    <w:rsid w:val="006730B0"/>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B75CB"/>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0DCA"/>
    <w:rsid w:val="007824D4"/>
    <w:rsid w:val="00783B50"/>
    <w:rsid w:val="00784B02"/>
    <w:rsid w:val="0078535D"/>
    <w:rsid w:val="0078552A"/>
    <w:rsid w:val="0078622C"/>
    <w:rsid w:val="00786939"/>
    <w:rsid w:val="00790096"/>
    <w:rsid w:val="00790270"/>
    <w:rsid w:val="007907C7"/>
    <w:rsid w:val="007909D0"/>
    <w:rsid w:val="00792131"/>
    <w:rsid w:val="007928DE"/>
    <w:rsid w:val="00792C73"/>
    <w:rsid w:val="00793269"/>
    <w:rsid w:val="00793EA7"/>
    <w:rsid w:val="00794702"/>
    <w:rsid w:val="00795927"/>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06B"/>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4A60"/>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A62D6"/>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01B"/>
    <w:rsid w:val="00B1350B"/>
    <w:rsid w:val="00B13EF2"/>
    <w:rsid w:val="00B14233"/>
    <w:rsid w:val="00B15435"/>
    <w:rsid w:val="00B15569"/>
    <w:rsid w:val="00B15ABC"/>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C6DE2"/>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3459"/>
    <w:rsid w:val="00D271C5"/>
    <w:rsid w:val="00D2724E"/>
    <w:rsid w:val="00D30720"/>
    <w:rsid w:val="00D327ED"/>
    <w:rsid w:val="00D3771B"/>
    <w:rsid w:val="00D42130"/>
    <w:rsid w:val="00D449A6"/>
    <w:rsid w:val="00D452C2"/>
    <w:rsid w:val="00D45BA0"/>
    <w:rsid w:val="00D46595"/>
    <w:rsid w:val="00D5263D"/>
    <w:rsid w:val="00D54DE6"/>
    <w:rsid w:val="00D5583E"/>
    <w:rsid w:val="00D571AA"/>
    <w:rsid w:val="00D5775B"/>
    <w:rsid w:val="00D603BC"/>
    <w:rsid w:val="00D61440"/>
    <w:rsid w:val="00D61E57"/>
    <w:rsid w:val="00D63026"/>
    <w:rsid w:val="00D63F35"/>
    <w:rsid w:val="00D6517B"/>
    <w:rsid w:val="00D677BB"/>
    <w:rsid w:val="00D67D33"/>
    <w:rsid w:val="00D70584"/>
    <w:rsid w:val="00D743ED"/>
    <w:rsid w:val="00D76296"/>
    <w:rsid w:val="00D77F7C"/>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282"/>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9B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850C6"/>
    <w:rsid w:val="00E906ED"/>
    <w:rsid w:val="00E926EE"/>
    <w:rsid w:val="00E94AAA"/>
    <w:rsid w:val="00E94AE0"/>
    <w:rsid w:val="00E94B36"/>
    <w:rsid w:val="00E95383"/>
    <w:rsid w:val="00E96A71"/>
    <w:rsid w:val="00EA1D41"/>
    <w:rsid w:val="00EA1E32"/>
    <w:rsid w:val="00EA2B6D"/>
    <w:rsid w:val="00EA320D"/>
    <w:rsid w:val="00EA37EF"/>
    <w:rsid w:val="00EA3EEB"/>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61C"/>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C7129"/>
    <w:rsid w:val="00FD0939"/>
    <w:rsid w:val="00FD1061"/>
    <w:rsid w:val="00FD215A"/>
    <w:rsid w:val="00FD2775"/>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9787790"/>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7E69"/>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83F6D595A749B71EA3FC547F6CA896A4CC922C57DCAA7D2252B8EV9I4B" TargetMode="External"/><Relationship Id="rId17"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3F6D595A749B71EA3FC547F6CA896A4CC922C47DCAA7D2252B8EV9I4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BB99-249B-4822-96FC-5ECD5C0D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41</Pages>
  <Words>16650</Words>
  <Characters>94905</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111333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Луковцев Данил Николаевич</cp:lastModifiedBy>
  <cp:revision>45</cp:revision>
  <cp:lastPrinted>2021-09-11T04:00:00Z</cp:lastPrinted>
  <dcterms:created xsi:type="dcterms:W3CDTF">2022-12-01T06:44:00Z</dcterms:created>
  <dcterms:modified xsi:type="dcterms:W3CDTF">2023-02-22T01:03:00Z</dcterms:modified>
</cp:coreProperties>
</file>